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0E540E">
        <w:trPr>
          <w:trHeight w:val="322"/>
        </w:trPr>
        <w:tc>
          <w:tcPr>
            <w:tcW w:w="10492" w:type="dxa"/>
            <w:shd w:val="clear" w:color="auto" w:fill="auto"/>
          </w:tcPr>
          <w:p w:rsidR="000E540E" w:rsidRDefault="00B62DF5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8170" cy="6064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684" t="-674" r="-684" b="-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540E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0E540E" w:rsidRDefault="000E540E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0E540E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0E540E" w:rsidRDefault="000E540E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0E540E" w:rsidRDefault="000E540E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0E540E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0E540E" w:rsidRDefault="000E540E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0E540E" w:rsidRDefault="000E540E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0E540E" w:rsidRDefault="000E540E">
      <w:pPr>
        <w:contextualSpacing/>
        <w:rPr>
          <w:color w:val="000000"/>
          <w:sz w:val="24"/>
          <w:szCs w:val="24"/>
          <w:lang w:val="en-US"/>
        </w:rPr>
      </w:pPr>
    </w:p>
    <w:p w:rsidR="000E540E" w:rsidRDefault="00E12D2F">
      <w:pPr>
        <w:pStyle w:val="1"/>
        <w:tabs>
          <w:tab w:val="num" w:pos="0"/>
        </w:tabs>
        <w:contextualSpacing/>
        <w:jc w:val="center"/>
      </w:pPr>
      <w:r>
        <w:rPr>
          <w:b/>
          <w:bCs/>
          <w:sz w:val="24"/>
          <w:szCs w:val="24"/>
        </w:rPr>
        <w:t>На</w:t>
      </w:r>
      <w:r w:rsidR="000E540E">
        <w:rPr>
          <w:b/>
          <w:bCs/>
          <w:sz w:val="24"/>
          <w:szCs w:val="24"/>
        </w:rPr>
        <w:t xml:space="preserve"> </w:t>
      </w:r>
      <w:r w:rsidR="00B423CC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</w:rPr>
        <w:t>,</w:t>
      </w:r>
      <w:r w:rsidR="00B423CC">
        <w:rPr>
          <w:b/>
          <w:bCs/>
          <w:sz w:val="24"/>
          <w:szCs w:val="24"/>
          <w:lang w:val="en-US"/>
        </w:rPr>
        <w:t>9</w:t>
      </w:r>
      <w:r>
        <w:rPr>
          <w:b/>
          <w:bCs/>
          <w:sz w:val="24"/>
          <w:szCs w:val="24"/>
        </w:rPr>
        <w:t xml:space="preserve"> </w:t>
      </w:r>
      <w:r w:rsidR="000E540E">
        <w:rPr>
          <w:b/>
          <w:bCs/>
          <w:sz w:val="24"/>
          <w:szCs w:val="24"/>
        </w:rPr>
        <w:t>% повышены социальные выплаты</w:t>
      </w:r>
    </w:p>
    <w:p w:rsidR="000E540E" w:rsidRDefault="000E540E">
      <w:pPr>
        <w:pStyle w:val="ad"/>
        <w:contextualSpacing/>
        <w:rPr>
          <w:i/>
          <w:iCs/>
          <w:sz w:val="24"/>
          <w:szCs w:val="24"/>
        </w:rPr>
      </w:pPr>
    </w:p>
    <w:p w:rsidR="000E540E" w:rsidRDefault="000E540E">
      <w:pPr>
        <w:pStyle w:val="ad"/>
        <w:contextualSpacing/>
      </w:pPr>
      <w:r>
        <w:rPr>
          <w:i/>
          <w:iCs/>
          <w:sz w:val="24"/>
          <w:szCs w:val="24"/>
        </w:rPr>
        <w:t>С 1 февраля</w:t>
      </w:r>
      <w:r w:rsidR="00E12D2F">
        <w:rPr>
          <w:i/>
          <w:iCs/>
          <w:sz w:val="24"/>
          <w:szCs w:val="24"/>
        </w:rPr>
        <w:t xml:space="preserve"> 2021 года  </w:t>
      </w:r>
      <w:r>
        <w:rPr>
          <w:i/>
          <w:iCs/>
          <w:sz w:val="24"/>
          <w:szCs w:val="24"/>
        </w:rPr>
        <w:t>увеличены некоторые виды социальных выплат, предоставляемых Пенсионным фондом России.</w:t>
      </w:r>
    </w:p>
    <w:p w:rsidR="000E540E" w:rsidRDefault="000E540E">
      <w:pPr>
        <w:pStyle w:val="ad"/>
        <w:contextualSpacing/>
        <w:rPr>
          <w:sz w:val="24"/>
          <w:szCs w:val="24"/>
        </w:rPr>
      </w:pPr>
    </w:p>
    <w:p w:rsidR="00B423CC" w:rsidRPr="00B423CC" w:rsidRDefault="000E540E">
      <w:pPr>
        <w:pStyle w:val="ad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Прежде </w:t>
      </w:r>
      <w:r w:rsidR="00971534">
        <w:rPr>
          <w:sz w:val="24"/>
          <w:szCs w:val="24"/>
        </w:rPr>
        <w:t>всего,</w:t>
      </w:r>
      <w:r>
        <w:rPr>
          <w:sz w:val="24"/>
          <w:szCs w:val="24"/>
        </w:rPr>
        <w:t xml:space="preserve"> на </w:t>
      </w:r>
      <w:r w:rsidR="00B423CC" w:rsidRPr="00B423CC">
        <w:rPr>
          <w:sz w:val="24"/>
          <w:szCs w:val="24"/>
        </w:rPr>
        <w:t>4</w:t>
      </w:r>
      <w:r w:rsidR="00E12D2F">
        <w:rPr>
          <w:sz w:val="24"/>
          <w:szCs w:val="24"/>
        </w:rPr>
        <w:t>,</w:t>
      </w:r>
      <w:r w:rsidR="00B423CC" w:rsidRPr="00B423CC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% </w:t>
      </w:r>
      <w:r w:rsidR="00E12D2F">
        <w:rPr>
          <w:sz w:val="24"/>
          <w:szCs w:val="24"/>
        </w:rPr>
        <w:t>проиндексир</w:t>
      </w:r>
      <w:r w:rsidR="00971534">
        <w:rPr>
          <w:sz w:val="24"/>
          <w:szCs w:val="24"/>
        </w:rPr>
        <w:t xml:space="preserve">ованы </w:t>
      </w:r>
      <w:r>
        <w:rPr>
          <w:sz w:val="24"/>
          <w:szCs w:val="24"/>
        </w:rPr>
        <w:t>ежемесячн</w:t>
      </w:r>
      <w:r w:rsidR="001D0E4B" w:rsidRPr="001D0E4B">
        <w:rPr>
          <w:sz w:val="24"/>
          <w:szCs w:val="24"/>
        </w:rPr>
        <w:t>ые</w:t>
      </w:r>
      <w:r>
        <w:rPr>
          <w:sz w:val="24"/>
          <w:szCs w:val="24"/>
        </w:rPr>
        <w:t xml:space="preserve"> денежн</w:t>
      </w:r>
      <w:r w:rsidR="001D0E4B">
        <w:rPr>
          <w:sz w:val="24"/>
          <w:szCs w:val="24"/>
        </w:rPr>
        <w:t>ые</w:t>
      </w:r>
      <w:r>
        <w:rPr>
          <w:sz w:val="24"/>
          <w:szCs w:val="24"/>
        </w:rPr>
        <w:t xml:space="preserve"> выплат</w:t>
      </w:r>
      <w:r w:rsidR="001D0E4B">
        <w:rPr>
          <w:sz w:val="24"/>
          <w:szCs w:val="24"/>
        </w:rPr>
        <w:t>ы</w:t>
      </w:r>
      <w:r>
        <w:rPr>
          <w:sz w:val="24"/>
          <w:szCs w:val="24"/>
        </w:rPr>
        <w:t xml:space="preserve"> (ЕДВ), котор</w:t>
      </w:r>
      <w:r w:rsidR="001D0E4B">
        <w:rPr>
          <w:sz w:val="24"/>
          <w:szCs w:val="24"/>
        </w:rPr>
        <w:t>ые</w:t>
      </w:r>
      <w:r w:rsidR="00B423CC">
        <w:rPr>
          <w:sz w:val="24"/>
          <w:szCs w:val="24"/>
        </w:rPr>
        <w:t xml:space="preserve"> получают более</w:t>
      </w:r>
      <w:r w:rsidR="00B423CC" w:rsidRPr="00B423CC">
        <w:rPr>
          <w:sz w:val="24"/>
          <w:szCs w:val="24"/>
        </w:rPr>
        <w:t xml:space="preserve"> 196</w:t>
      </w:r>
      <w:r>
        <w:rPr>
          <w:sz w:val="24"/>
          <w:szCs w:val="24"/>
        </w:rPr>
        <w:t xml:space="preserve"> тысяч</w:t>
      </w:r>
      <w:r w:rsidR="001D0E4B">
        <w:rPr>
          <w:sz w:val="24"/>
          <w:szCs w:val="24"/>
        </w:rPr>
        <w:t xml:space="preserve"> орловцев. </w:t>
      </w:r>
      <w:r>
        <w:rPr>
          <w:sz w:val="24"/>
          <w:szCs w:val="24"/>
        </w:rPr>
        <w:t xml:space="preserve">К </w:t>
      </w:r>
      <w:r w:rsidR="001D0E4B">
        <w:rPr>
          <w:sz w:val="24"/>
          <w:szCs w:val="24"/>
        </w:rPr>
        <w:t>ним</w:t>
      </w:r>
      <w:r>
        <w:rPr>
          <w:sz w:val="24"/>
          <w:szCs w:val="24"/>
        </w:rPr>
        <w:t xml:space="preserve"> относятся </w:t>
      </w:r>
      <w:r w:rsidR="00B423CC">
        <w:rPr>
          <w:sz w:val="24"/>
          <w:szCs w:val="24"/>
        </w:rPr>
        <w:t xml:space="preserve">ветераны боевых действий, бывшие несовершеннолетние узники </w:t>
      </w:r>
      <w:r w:rsidR="006353DB">
        <w:rPr>
          <w:sz w:val="24"/>
          <w:szCs w:val="24"/>
        </w:rPr>
        <w:t>концлагерей, гетто, других мест принудительного содержания, созданных фашистами и их союзниками в период Второй мировой войны</w:t>
      </w:r>
      <w:r w:rsidR="00B423CC">
        <w:rPr>
          <w:sz w:val="24"/>
          <w:szCs w:val="24"/>
        </w:rPr>
        <w:t xml:space="preserve">, инвалиды, </w:t>
      </w:r>
      <w:r>
        <w:rPr>
          <w:sz w:val="24"/>
          <w:szCs w:val="24"/>
        </w:rPr>
        <w:t>лица, подвергшиеся воздействию радиации</w:t>
      </w:r>
      <w:r w:rsidR="008666D0">
        <w:rPr>
          <w:sz w:val="24"/>
          <w:szCs w:val="24"/>
        </w:rPr>
        <w:t xml:space="preserve"> вследствие аварий </w:t>
      </w:r>
      <w:r w:rsidR="00B423CC">
        <w:rPr>
          <w:sz w:val="24"/>
          <w:szCs w:val="24"/>
        </w:rPr>
        <w:t>и ядерных испытаний</w:t>
      </w:r>
      <w:r>
        <w:rPr>
          <w:sz w:val="24"/>
          <w:szCs w:val="24"/>
        </w:rPr>
        <w:t>, Герои Советского Союза,</w:t>
      </w:r>
      <w:r w:rsidR="00B423CC">
        <w:rPr>
          <w:sz w:val="24"/>
          <w:szCs w:val="24"/>
        </w:rPr>
        <w:t xml:space="preserve"> Герои Российской Федерации, полные кавалеры ордена Славы, члены семей умерших (погибших) Героев Советского Союза, Героев Российской Федерации, полных кавалеров ордена Славы,</w:t>
      </w:r>
      <w:r>
        <w:rPr>
          <w:sz w:val="24"/>
          <w:szCs w:val="24"/>
        </w:rPr>
        <w:t xml:space="preserve"> Герои Социалистического Труда</w:t>
      </w:r>
      <w:r w:rsidR="00B423CC">
        <w:rPr>
          <w:sz w:val="24"/>
          <w:szCs w:val="24"/>
        </w:rPr>
        <w:t>, Герои Труда Российской Федерации и полные кавалеры ордена Трудовой Славы</w:t>
      </w:r>
      <w:r>
        <w:rPr>
          <w:sz w:val="24"/>
          <w:szCs w:val="24"/>
        </w:rPr>
        <w:t xml:space="preserve">. </w:t>
      </w:r>
    </w:p>
    <w:p w:rsidR="000E540E" w:rsidRPr="008666D0" w:rsidRDefault="000E540E">
      <w:pPr>
        <w:pStyle w:val="ad"/>
        <w:contextualSpacing/>
        <w:rPr>
          <w:b/>
        </w:rPr>
      </w:pPr>
      <w:r w:rsidRPr="008666D0">
        <w:rPr>
          <w:b/>
          <w:sz w:val="24"/>
          <w:szCs w:val="24"/>
        </w:rPr>
        <w:t>Размер индексации определен исходя из уровня инфляции за 20</w:t>
      </w:r>
      <w:r w:rsidR="00E12D2F" w:rsidRPr="008666D0">
        <w:rPr>
          <w:b/>
          <w:sz w:val="24"/>
          <w:szCs w:val="24"/>
        </w:rPr>
        <w:t>20</w:t>
      </w:r>
      <w:r w:rsidRPr="008666D0">
        <w:rPr>
          <w:b/>
          <w:sz w:val="24"/>
          <w:szCs w:val="24"/>
        </w:rPr>
        <w:t> год.</w:t>
      </w:r>
    </w:p>
    <w:p w:rsidR="000E540E" w:rsidRDefault="000E540E">
      <w:pPr>
        <w:pStyle w:val="ad"/>
        <w:contextualSpacing/>
      </w:pPr>
    </w:p>
    <w:p w:rsidR="000E540E" w:rsidRDefault="000E540E">
      <w:pPr>
        <w:pStyle w:val="ad"/>
        <w:spacing w:after="283"/>
      </w:pPr>
      <w:r>
        <w:rPr>
          <w:sz w:val="24"/>
          <w:szCs w:val="24"/>
        </w:rPr>
        <w:t>На </w:t>
      </w:r>
      <w:r w:rsidR="00910894">
        <w:rPr>
          <w:sz w:val="24"/>
          <w:szCs w:val="24"/>
        </w:rPr>
        <w:t>4</w:t>
      </w:r>
      <w:r w:rsidR="00E12D2F">
        <w:rPr>
          <w:sz w:val="24"/>
          <w:szCs w:val="24"/>
        </w:rPr>
        <w:t>,</w:t>
      </w:r>
      <w:r w:rsidR="00910894">
        <w:rPr>
          <w:sz w:val="24"/>
          <w:szCs w:val="24"/>
        </w:rPr>
        <w:t>9</w:t>
      </w:r>
      <w:r>
        <w:rPr>
          <w:sz w:val="24"/>
          <w:szCs w:val="24"/>
        </w:rPr>
        <w:t>% проиндексирован входящий в состав ЕДВ набор социальных услуг. По закону он може</w:t>
      </w:r>
      <w:r w:rsidR="00910894">
        <w:rPr>
          <w:sz w:val="24"/>
          <w:szCs w:val="24"/>
        </w:rPr>
        <w:t xml:space="preserve">т предоставляться в натуральной </w:t>
      </w:r>
      <w:r>
        <w:rPr>
          <w:sz w:val="24"/>
          <w:szCs w:val="24"/>
        </w:rPr>
        <w:t>или денежной форме. Стоимость полного денежного эквивалента набора с 1 ф</w:t>
      </w:r>
      <w:r w:rsidR="006353DB">
        <w:rPr>
          <w:sz w:val="24"/>
          <w:szCs w:val="24"/>
        </w:rPr>
        <w:t xml:space="preserve">евраля 2021 года </w:t>
      </w:r>
      <w:r w:rsidR="00910894">
        <w:rPr>
          <w:sz w:val="24"/>
          <w:szCs w:val="24"/>
        </w:rPr>
        <w:t>составит 1211,66</w:t>
      </w:r>
      <w:r w:rsidR="00FD6468">
        <w:rPr>
          <w:sz w:val="24"/>
          <w:szCs w:val="24"/>
        </w:rPr>
        <w:t> руб</w:t>
      </w:r>
      <w:r w:rsidR="00FD6468" w:rsidRPr="00FD6468">
        <w:rPr>
          <w:sz w:val="24"/>
          <w:szCs w:val="24"/>
        </w:rPr>
        <w:t>.</w:t>
      </w:r>
      <w:r w:rsidR="00FD6468">
        <w:rPr>
          <w:sz w:val="24"/>
          <w:szCs w:val="24"/>
        </w:rPr>
        <w:t xml:space="preserve"> </w:t>
      </w:r>
      <w:r>
        <w:rPr>
          <w:sz w:val="24"/>
          <w:szCs w:val="24"/>
        </w:rPr>
        <w:t>в месяц. Перечень социальных услуг после индексации будет выглядеть следующим образом:</w:t>
      </w:r>
    </w:p>
    <w:p w:rsidR="000E540E" w:rsidRDefault="000E540E">
      <w:pPr>
        <w:pStyle w:val="ad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</w:pPr>
      <w:r>
        <w:rPr>
          <w:sz w:val="24"/>
          <w:szCs w:val="24"/>
        </w:rPr>
        <w:t>предоставление лекарственных препаратов, медицинских изделий и продуктов лечебного питания для детей-инвалидов (де</w:t>
      </w:r>
      <w:r w:rsidR="00910894">
        <w:rPr>
          <w:sz w:val="24"/>
          <w:szCs w:val="24"/>
        </w:rPr>
        <w:t>нежный эквивалент – 933,25</w:t>
      </w:r>
      <w:r w:rsidR="00E12D2F">
        <w:rPr>
          <w:sz w:val="24"/>
          <w:szCs w:val="24"/>
        </w:rPr>
        <w:t xml:space="preserve"> </w:t>
      </w:r>
      <w:r w:rsidR="00FD6468">
        <w:rPr>
          <w:sz w:val="24"/>
          <w:szCs w:val="24"/>
        </w:rPr>
        <w:t> руб.</w:t>
      </w:r>
      <w:r>
        <w:rPr>
          <w:sz w:val="24"/>
          <w:szCs w:val="24"/>
        </w:rPr>
        <w:t xml:space="preserve"> в месяц), </w:t>
      </w:r>
    </w:p>
    <w:p w:rsidR="000E540E" w:rsidRDefault="000E540E">
      <w:pPr>
        <w:pStyle w:val="ad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</w:pPr>
      <w:r>
        <w:rPr>
          <w:sz w:val="24"/>
          <w:szCs w:val="24"/>
        </w:rPr>
        <w:t>предоставление путевки на санаторно-курортное лечение для профилактики основных заболеваний (де</w:t>
      </w:r>
      <w:r w:rsidR="00910894">
        <w:rPr>
          <w:sz w:val="24"/>
          <w:szCs w:val="24"/>
        </w:rPr>
        <w:t>нежный эквивалент – 144,37</w:t>
      </w:r>
      <w:r w:rsidR="00FD6468">
        <w:rPr>
          <w:sz w:val="24"/>
          <w:szCs w:val="24"/>
        </w:rPr>
        <w:t> руб.</w:t>
      </w:r>
      <w:r>
        <w:rPr>
          <w:sz w:val="24"/>
          <w:szCs w:val="24"/>
        </w:rPr>
        <w:t xml:space="preserve"> в месяц), </w:t>
      </w:r>
    </w:p>
    <w:p w:rsidR="000E540E" w:rsidRDefault="000E540E">
      <w:pPr>
        <w:pStyle w:val="ad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283"/>
      </w:pPr>
      <w:r>
        <w:rPr>
          <w:sz w:val="24"/>
          <w:szCs w:val="24"/>
        </w:rPr>
        <w:t>бесплатный проезд на пригородном железнодорожном транспорте или на междугородном транспорте к месту лечения и</w:t>
      </w:r>
      <w:r w:rsidR="00910894">
        <w:rPr>
          <w:sz w:val="24"/>
          <w:szCs w:val="24"/>
        </w:rPr>
        <w:t> обратно (денежный эквивалент – 134,04</w:t>
      </w:r>
      <w:r w:rsidR="00E12D2F">
        <w:rPr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r w:rsidR="00FD6468">
        <w:rPr>
          <w:sz w:val="24"/>
          <w:szCs w:val="24"/>
        </w:rPr>
        <w:t>руб.</w:t>
      </w:r>
      <w:r>
        <w:rPr>
          <w:sz w:val="24"/>
          <w:szCs w:val="24"/>
        </w:rPr>
        <w:t xml:space="preserve"> в месяц). </w:t>
      </w:r>
    </w:p>
    <w:p w:rsidR="000E540E" w:rsidRDefault="000E540E">
      <w:pPr>
        <w:pStyle w:val="ad"/>
        <w:spacing w:after="283"/>
      </w:pPr>
      <w:r>
        <w:rPr>
          <w:sz w:val="24"/>
          <w:szCs w:val="24"/>
        </w:rPr>
        <w:t>Помимо этого, с февраля увеличи</w:t>
      </w:r>
      <w:r w:rsidR="00971534">
        <w:rPr>
          <w:sz w:val="24"/>
          <w:szCs w:val="24"/>
        </w:rPr>
        <w:t xml:space="preserve">лось </w:t>
      </w:r>
      <w:r>
        <w:rPr>
          <w:sz w:val="24"/>
          <w:szCs w:val="24"/>
        </w:rPr>
        <w:t>пособие на погребение, которое Пенсионный фонд выплачивает родственникам умершего неработавшего пенсионера. Проиндексированный размер</w:t>
      </w:r>
      <w:r w:rsidR="00910894">
        <w:rPr>
          <w:sz w:val="24"/>
          <w:szCs w:val="24"/>
        </w:rPr>
        <w:t xml:space="preserve"> выплаты составит 6424,98 </w:t>
      </w:r>
      <w:r w:rsidR="00FD6468">
        <w:rPr>
          <w:sz w:val="24"/>
          <w:szCs w:val="24"/>
        </w:rPr>
        <w:t>руб</w:t>
      </w:r>
      <w:r w:rsidR="00910894">
        <w:rPr>
          <w:sz w:val="24"/>
          <w:szCs w:val="24"/>
        </w:rPr>
        <w:t>лей.</w:t>
      </w:r>
    </w:p>
    <w:p w:rsidR="000E540E" w:rsidRDefault="000E540E">
      <w:pPr>
        <w:pStyle w:val="ad"/>
        <w:spacing w:after="283"/>
        <w:rPr>
          <w:sz w:val="24"/>
          <w:szCs w:val="24"/>
        </w:rPr>
      </w:pPr>
    </w:p>
    <w:p w:rsidR="000E540E" w:rsidRDefault="000E540E">
      <w:pPr>
        <w:contextualSpacing/>
        <w:jc w:val="center"/>
      </w:pPr>
    </w:p>
    <w:sectPr w:rsidR="000E54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F9" w:rsidRDefault="003D40F9">
      <w:r>
        <w:separator/>
      </w:r>
    </w:p>
  </w:endnote>
  <w:endnote w:type="continuationSeparator" w:id="0">
    <w:p w:rsidR="003D40F9" w:rsidRDefault="003D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0E" w:rsidRDefault="000E54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0E" w:rsidRDefault="000E54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F9" w:rsidRDefault="003D40F9">
      <w:r>
        <w:separator/>
      </w:r>
    </w:p>
  </w:footnote>
  <w:footnote w:type="continuationSeparator" w:id="0">
    <w:p w:rsidR="003D40F9" w:rsidRDefault="003D4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0E" w:rsidRDefault="000E54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0E" w:rsidRDefault="000E54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D0E4B"/>
    <w:rsid w:val="00043C5B"/>
    <w:rsid w:val="000E540E"/>
    <w:rsid w:val="001D0E4B"/>
    <w:rsid w:val="002C7999"/>
    <w:rsid w:val="003D40F9"/>
    <w:rsid w:val="005701F6"/>
    <w:rsid w:val="006353DB"/>
    <w:rsid w:val="007150F4"/>
    <w:rsid w:val="007D27EC"/>
    <w:rsid w:val="0080744D"/>
    <w:rsid w:val="008666D0"/>
    <w:rsid w:val="00910894"/>
    <w:rsid w:val="00971534"/>
    <w:rsid w:val="00AF17E3"/>
    <w:rsid w:val="00B423CC"/>
    <w:rsid w:val="00B62DF5"/>
    <w:rsid w:val="00DC47AD"/>
    <w:rsid w:val="00E12D2F"/>
    <w:rsid w:val="00FA112F"/>
    <w:rsid w:val="00FD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abi">
    <w:name w:val="abi"/>
    <w:basedOn w:val="10"/>
  </w:style>
  <w:style w:type="character" w:customStyle="1" w:styleId="ai">
    <w:name w:val="ai"/>
    <w:basedOn w:val="10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2021-02-01T13:18:00Z</cp:lastPrinted>
  <dcterms:created xsi:type="dcterms:W3CDTF">2021-02-01T13:51:00Z</dcterms:created>
  <dcterms:modified xsi:type="dcterms:W3CDTF">2021-02-01T13:51:00Z</dcterms:modified>
</cp:coreProperties>
</file>