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87" w:rsidRPr="00EA6D87" w:rsidRDefault="00157DD2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DD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19495" cy="8655155"/>
            <wp:effectExtent l="0" t="0" r="0" b="0"/>
            <wp:docPr id="2" name="Рисунок 2" descr="C:\Users\Эля\Desktop\Сканы\2018-02-27\№1984-ГС от 22.12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я\Desktop\Сканы\2018-02-27\№1984-ГС от 22.12.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802B40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6D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EA6D87" w:rsidRPr="00EA6D87" w:rsidRDefault="00EA6D87" w:rsidP="00802B40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A6D87" w:rsidRPr="00EA6D87" w:rsidRDefault="00802B40" w:rsidP="00D2421A">
      <w:pPr>
        <w:spacing w:after="0" w:line="240" w:lineRule="auto"/>
        <w:ind w:left="4395" w:firstLine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2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Малоархангельского района</w:t>
      </w:r>
      <w:r w:rsidRPr="00E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Орловской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2421A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A6D87" w:rsidRPr="00EA6D87">
        <w:rPr>
          <w:rFonts w:ascii="Times New Roman" w:eastAsia="Calibri" w:hAnsi="Times New Roman" w:cs="Times New Roman"/>
          <w:sz w:val="28"/>
          <w:szCs w:val="28"/>
        </w:rPr>
        <w:t xml:space="preserve"> декабря 2017 №</w:t>
      </w:r>
      <w:r w:rsidR="00D2421A">
        <w:rPr>
          <w:rFonts w:ascii="Times New Roman" w:eastAsia="Calibri" w:hAnsi="Times New Roman" w:cs="Times New Roman"/>
          <w:sz w:val="28"/>
          <w:szCs w:val="28"/>
        </w:rPr>
        <w:t>19/84-ГС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Программа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комплексного развития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социальной инфраструктуры</w:t>
      </w:r>
    </w:p>
    <w:p w:rsidR="00802B40" w:rsidRPr="00802B40" w:rsidRDefault="00802B40" w:rsidP="0080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02B4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города Малоархангельска</w:t>
      </w:r>
    </w:p>
    <w:p w:rsidR="00EA6D87" w:rsidRPr="00EA6D87" w:rsidRDefault="00802B40" w:rsidP="00802B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02B40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Малоархангельского </w:t>
      </w:r>
      <w:r w:rsidR="00EA6D87"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РАЙОНА ОРЛОВСКОЙ области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 2018 – 2022 годы</w:t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6D87"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EA6D87" w:rsidRPr="00EA6D87" w:rsidRDefault="00EA6D87" w:rsidP="00EA6D87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СОДЕРЖАНИЕ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Введение……………………………………………………………………………………………4     </w:t>
      </w: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Паспорт Программы…………………………………………………………………………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.6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Общие сведения………………………………………………………………………………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 1. Основные стратегические направления развития </w:t>
      </w:r>
      <w:r w:rsidR="00503DF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города </w:t>
      </w:r>
      <w:proofErr w:type="spellStart"/>
      <w:r w:rsidR="00503DF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Малоархангельска</w:t>
      </w:r>
      <w:proofErr w:type="spellEnd"/>
      <w:r w:rsidR="00503DF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…...</w:t>
      </w: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………….11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Финансовые потребности для реализации Программы…………………………………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…....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Целевые индикаторы Программы и оценка эффективности мероприятий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развития социальной инфраструктуры…………………………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………………………..13                          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Ожидаемые результаты………………………………………………………………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.…..14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Организация контроля за реализацией Программы……………………………………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.15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Механизм обновления Программы………………………………………………………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15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Перечень мероприятий Программы…………………………………………………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…….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.….16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доступность</w:t>
      </w:r>
      <w:r w:rsidR="0026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важное условие повышения уровня и качества жизни населения </w:t>
      </w:r>
      <w:r w:rsidR="0026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</w:t>
      </w:r>
      <w:proofErr w:type="gramStart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  определяются</w:t>
      </w:r>
      <w:proofErr w:type="gramEnd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формирования прогрессивных тенденций в демографических процессах;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эффективное использование трудовых ресурсов;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оптимальных жилищно-коммунальных и бытовых условий жизни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улучшение и сохранение физического здоровья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рациональное использование свободного времени гражданами.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целью Программы является повышение качества жизни населения, его занятости 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предпринимательства, личных подсобных хозяйств</w:t>
      </w:r>
      <w:r w:rsidR="00267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</w:t>
      </w:r>
      <w:r w:rsidR="0026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</w:t>
      </w:r>
      <w:r w:rsidR="0026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ктивного поколения. К ним относя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Прогнозирование развития социальной инфраструктуры опирается на анализ демографической ситуации на территории </w:t>
      </w:r>
      <w:r w:rsidR="0026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Программой установлен перечень мероприятий по проектированию, строительству и реконструкции объектов социальной инфраструктуры </w:t>
      </w:r>
      <w:r w:rsidR="0026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поселения, которые предусмотрены муниципальными программами, стратегией социально-экономического развития </w:t>
      </w:r>
      <w:r w:rsidR="00267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поселения.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EA6D87" w:rsidRPr="00EA6D87" w:rsidTr="00E2269D">
        <w:trPr>
          <w:trHeight w:val="345"/>
        </w:trPr>
        <w:tc>
          <w:tcPr>
            <w:tcW w:w="4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  <w:proofErr w:type="gramEnd"/>
          </w:p>
        </w:tc>
        <w:tc>
          <w:tcPr>
            <w:tcW w:w="53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0A2B8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комплексного развития социальной инфраструктуры </w:t>
            </w:r>
            <w:r w:rsidR="000A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0A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Малоархангельска</w:t>
            </w:r>
            <w:proofErr w:type="spellEnd"/>
            <w:r w:rsidR="000A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Малоархангельского</w:t>
            </w:r>
            <w:r w:rsidR="000A2B88" w:rsidRPr="000A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  Орловской</w:t>
            </w:r>
            <w:proofErr w:type="gramEnd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области  на 2018 – 2022 годы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EA6D87" w:rsidRPr="00EA6D87" w:rsidTr="00E2269D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131-ФЗ от 06.10.2003</w:t>
            </w:r>
            <w:r w:rsidR="000A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Федерации»,</w:t>
            </w:r>
          </w:p>
          <w:p w:rsidR="00EA6D87" w:rsidRPr="00EA6D87" w:rsidRDefault="00EA6D87" w:rsidP="00B4015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0A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Малоархангельского</w:t>
            </w:r>
            <w:r w:rsidR="000A2B88" w:rsidRPr="000A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40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15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B40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B40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Малоархангельска</w:t>
            </w:r>
            <w:proofErr w:type="spellEnd"/>
            <w:r w:rsidR="00B40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</w:t>
            </w:r>
            <w:r w:rsidR="00B4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Кодекс Российской Федерации, 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01.10.2015 года № 1050 «Об утверждении требований к программам комплексного развития социальной </w:t>
            </w:r>
            <w:proofErr w:type="gramStart"/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 поселений</w:t>
            </w:r>
            <w:proofErr w:type="gramEnd"/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городских округов»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6D87" w:rsidRPr="00EA6D87" w:rsidTr="00E2269D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B4015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40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Малоархангельского</w:t>
            </w:r>
            <w:r w:rsidR="00B40157" w:rsidRPr="000A2B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0157"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района 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Орловской области</w:t>
            </w:r>
          </w:p>
        </w:tc>
      </w:tr>
      <w:tr w:rsidR="00EA6D87" w:rsidRPr="00EA6D87" w:rsidTr="00E2269D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40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Малоархангельского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  <w:tr w:rsidR="00EA6D87" w:rsidRPr="00EA6D87" w:rsidTr="00E2269D">
        <w:trPr>
          <w:trHeight w:val="263"/>
        </w:trPr>
        <w:tc>
          <w:tcPr>
            <w:tcW w:w="453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комплексное развитие и обеспечение безопасности, качества и эффективности использования населением объектов социальной инфраструктуры </w:t>
            </w:r>
            <w:r w:rsidR="00B4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</w:t>
            </w: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правовых, организационных, институциональных и экономических условий для перехода к устойчивому социальному развитию 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эффективной реализации полномочий органов местного самоуправления;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объектов культуры и активизация культурной деятельности;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личных подсобных хозяйств;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безопасного проживания населения на территории 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Малоархангельска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привлечении молодых специалистов в 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(врачей, учителей, работников культуры, муниципальных служащих);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обеспечении социальной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слабозащищенным слоям населения:</w:t>
            </w:r>
          </w:p>
        </w:tc>
      </w:tr>
      <w:tr w:rsidR="00EA6D87" w:rsidRPr="00EA6D87" w:rsidTr="00E2269D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ежегодного сокращения миграционного оттока населения;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качества услуг, предоставляемых учреждениями культуры 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</w:tc>
      </w:tr>
      <w:tr w:rsidR="00EA6D87" w:rsidRPr="00EA6D87" w:rsidTr="00E2269D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</w:t>
            </w:r>
          </w:p>
        </w:tc>
      </w:tr>
      <w:tr w:rsidR="00EA6D87" w:rsidRPr="00EA6D87" w:rsidTr="00E2269D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B40157" w:rsidP="00EA6D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жилых домов и внутриквартальных проездов.</w:t>
            </w:r>
          </w:p>
          <w:p w:rsid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2 . 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B40157"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пространств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</w:t>
            </w:r>
            <w:proofErr w:type="spellStart"/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Малоархангельске</w:t>
            </w:r>
            <w:proofErr w:type="spellEnd"/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D87" w:rsidRPr="00EA6D87" w:rsidRDefault="003C3099" w:rsidP="00B4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 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канализации многоквартирного жилого дома № 16 по ул. Советской к самотёчному коллектору городской канализации.</w:t>
            </w:r>
          </w:p>
        </w:tc>
      </w:tr>
      <w:tr w:rsidR="00EA6D87" w:rsidRPr="00EA6D87" w:rsidTr="00E2269D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в 2018-2022 годах – </w:t>
            </w:r>
            <w:r w:rsidRPr="0093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бюджетных средств разных уровней и привлечения внебюджетных источников.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2018 - 2022 годов, могут быть уточнены при формировании проекта местного бюджета.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EA6D87" w:rsidRPr="00EA6D87" w:rsidTr="00E2269D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повысить качество жизни жителей </w:t>
            </w:r>
            <w:r w:rsid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привлечь население </w:t>
            </w:r>
            <w:r w:rsid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непосредственному участию в реализации решений, направленных на улучшение качества жизни;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нормативная доступность и обеспеченность объектами социальной инфраструктуры жителей </w:t>
            </w:r>
            <w:r w:rsid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образования, здравоохранения, культуры, физической культуры и массового спорта;</w:t>
            </w:r>
          </w:p>
          <w:p w:rsidR="00EA6D87" w:rsidRPr="00EA6D87" w:rsidRDefault="00EA6D87" w:rsidP="001074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повысить благоустройство </w:t>
            </w:r>
            <w:r w:rsid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proofErr w:type="spellStart"/>
            <w:r w:rsidR="0010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Малоархангельска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A6D87" w:rsidRPr="00EA6D87" w:rsidTr="00E2269D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EA6D87" w:rsidRPr="00EA6D87" w:rsidRDefault="009F646E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Город Малоархангельск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находится в </w:t>
      </w:r>
      <w:r>
        <w:rPr>
          <w:rFonts w:ascii="Times New Roman" w:eastAsia="Times New Roman" w:hAnsi="Times New Roman" w:cs="Times New Roman"/>
          <w:color w:val="000000"/>
          <w:sz w:val="24"/>
        </w:rPr>
        <w:t>центральной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части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>Малоархангель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ского муниципального района Орловской области. </w:t>
      </w:r>
    </w:p>
    <w:p w:rsidR="00EA6D87" w:rsidRPr="00EA6D87" w:rsidRDefault="009F646E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Город Малоархангельск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граничит: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r w:rsidR="009F646E">
        <w:rPr>
          <w:rFonts w:ascii="Times New Roman" w:eastAsia="Times New Roman" w:hAnsi="Times New Roman" w:cs="Times New Roman"/>
          <w:color w:val="000000"/>
          <w:sz w:val="24"/>
        </w:rPr>
        <w:t>юго-западе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 </w:t>
      </w:r>
      <w:proofErr w:type="spellStart"/>
      <w:r w:rsidR="009F646E">
        <w:rPr>
          <w:rFonts w:ascii="Times New Roman" w:eastAsia="Times New Roman" w:hAnsi="Times New Roman" w:cs="Times New Roman"/>
          <w:color w:val="000000"/>
          <w:sz w:val="24"/>
        </w:rPr>
        <w:t>Подгороднен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>ским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сельским поселением;</w:t>
      </w:r>
    </w:p>
    <w:p w:rsidR="00EA6D87" w:rsidRPr="00EA6D87" w:rsidRDefault="009F646E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  севере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юго-востоке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</w:rPr>
        <w:t>Октябрьским сельским поселением.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Площадь </w:t>
      </w:r>
      <w:r w:rsidR="009F646E">
        <w:rPr>
          <w:rFonts w:ascii="Times New Roman" w:eastAsia="Times New Roman" w:hAnsi="Times New Roman" w:cs="Times New Roman"/>
          <w:color w:val="000000"/>
          <w:sz w:val="24"/>
        </w:rPr>
        <w:t xml:space="preserve">города </w:t>
      </w:r>
      <w:proofErr w:type="spellStart"/>
      <w:r w:rsidR="009F646E">
        <w:rPr>
          <w:rFonts w:ascii="Times New Roman" w:eastAsia="Times New Roman" w:hAnsi="Times New Roman" w:cs="Times New Roman"/>
          <w:color w:val="000000"/>
          <w:sz w:val="24"/>
        </w:rPr>
        <w:t>Малоархангельска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составляет </w:t>
      </w:r>
      <w:r w:rsidR="009F646E">
        <w:rPr>
          <w:rFonts w:ascii="Times New Roman" w:eastAsia="Times New Roman" w:hAnsi="Times New Roman" w:cs="Times New Roman"/>
          <w:color w:val="000000"/>
          <w:sz w:val="24"/>
        </w:rPr>
        <w:t xml:space="preserve">3,54 </w:t>
      </w:r>
      <w:proofErr w:type="spellStart"/>
      <w:proofErr w:type="gramStart"/>
      <w:r w:rsidR="009F646E">
        <w:rPr>
          <w:rFonts w:ascii="Times New Roman" w:eastAsia="Times New Roman" w:hAnsi="Times New Roman" w:cs="Times New Roman"/>
          <w:color w:val="000000"/>
          <w:sz w:val="24"/>
        </w:rPr>
        <w:t>кв.км</w:t>
      </w:r>
      <w:proofErr w:type="spellEnd"/>
      <w:r w:rsidR="009F646E">
        <w:rPr>
          <w:rFonts w:ascii="Times New Roman" w:eastAsia="Times New Roman" w:hAnsi="Times New Roman" w:cs="Times New Roman"/>
          <w:color w:val="000000"/>
          <w:sz w:val="24"/>
        </w:rPr>
        <w:t>.,</w:t>
      </w:r>
      <w:proofErr w:type="gram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население по состоянию на 01.01.2017 года </w:t>
      </w:r>
      <w:r w:rsidR="009F646E">
        <w:rPr>
          <w:rFonts w:ascii="Times New Roman" w:eastAsia="Times New Roman" w:hAnsi="Times New Roman" w:cs="Times New Roman"/>
          <w:color w:val="000000"/>
          <w:sz w:val="24"/>
        </w:rPr>
        <w:t xml:space="preserve">составляет 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="009F646E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FB7E2E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человека. </w:t>
      </w:r>
    </w:p>
    <w:p w:rsidR="00EA6D87" w:rsidRPr="00EA6D87" w:rsidRDefault="009F646E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Город Малоархангельск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</w:t>
      </w:r>
      <w:r w:rsidR="00EA6D87"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сетями электроснабжения</w:t>
      </w:r>
      <w:r w:rsidR="00662FEE">
        <w:rPr>
          <w:rFonts w:ascii="Times New Roman" w:eastAsia="Calibri" w:hAnsi="Times New Roman" w:cs="Times New Roman"/>
          <w:sz w:val="24"/>
          <w:szCs w:val="24"/>
          <w:lang w:eastAsia="ru-RU"/>
        </w:rPr>
        <w:t>, газоснабжения водоснабжения</w:t>
      </w:r>
      <w:r w:rsidR="00EA6D87"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62FEE">
        <w:rPr>
          <w:rFonts w:ascii="Times New Roman" w:eastAsia="Calibri" w:hAnsi="Times New Roman" w:cs="Times New Roman"/>
          <w:sz w:val="24"/>
          <w:szCs w:val="24"/>
          <w:lang w:eastAsia="ru-RU"/>
        </w:rPr>
        <w:t>Имеется городская канализация и с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централизованного теплоснабжения.</w:t>
      </w:r>
      <w:r w:rsidR="00EA6D87"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Через территорию </w:t>
      </w:r>
      <w:r w:rsidR="00662FEE">
        <w:rPr>
          <w:rFonts w:ascii="Times New Roman" w:eastAsia="Times New Roman" w:hAnsi="Times New Roman" w:cs="Times New Roman"/>
          <w:color w:val="000000"/>
          <w:sz w:val="24"/>
        </w:rPr>
        <w:t>города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проходит автодорога «Орёл – </w:t>
      </w:r>
      <w:r w:rsidR="00662FEE">
        <w:rPr>
          <w:rFonts w:ascii="Times New Roman" w:eastAsia="Times New Roman" w:hAnsi="Times New Roman" w:cs="Times New Roman"/>
          <w:color w:val="000000"/>
          <w:sz w:val="24"/>
        </w:rPr>
        <w:t>Глазуновка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662FEE">
        <w:rPr>
          <w:rFonts w:ascii="Times New Roman" w:eastAsia="Times New Roman" w:hAnsi="Times New Roman" w:cs="Times New Roman"/>
          <w:color w:val="000000"/>
          <w:sz w:val="24"/>
        </w:rPr>
        <w:t>Малоархангельск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662FEE">
        <w:rPr>
          <w:rFonts w:ascii="Times New Roman" w:eastAsia="Times New Roman" w:hAnsi="Times New Roman" w:cs="Times New Roman"/>
          <w:color w:val="000000"/>
          <w:sz w:val="24"/>
        </w:rPr>
        <w:t>Колпна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662FEE">
        <w:rPr>
          <w:rFonts w:ascii="Times New Roman" w:eastAsia="Times New Roman" w:hAnsi="Times New Roman" w:cs="Times New Roman"/>
          <w:color w:val="000000"/>
          <w:sz w:val="24"/>
        </w:rPr>
        <w:t>Долгое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». В </w:t>
      </w:r>
      <w:r w:rsidR="00662FEE">
        <w:rPr>
          <w:rFonts w:ascii="Times New Roman" w:eastAsia="Times New Roman" w:hAnsi="Times New Roman" w:cs="Times New Roman"/>
          <w:color w:val="000000"/>
          <w:sz w:val="24"/>
        </w:rPr>
        <w:t>16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км от </w:t>
      </w:r>
      <w:r w:rsidR="00662FEE">
        <w:rPr>
          <w:rFonts w:ascii="Times New Roman" w:eastAsia="Times New Roman" w:hAnsi="Times New Roman" w:cs="Times New Roman"/>
          <w:color w:val="000000"/>
          <w:sz w:val="24"/>
        </w:rPr>
        <w:t>города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расположена железнодорожная станция </w:t>
      </w:r>
      <w:r w:rsidR="00662FEE">
        <w:rPr>
          <w:rFonts w:ascii="Times New Roman" w:eastAsia="Times New Roman" w:hAnsi="Times New Roman" w:cs="Times New Roman"/>
          <w:color w:val="000000"/>
          <w:sz w:val="24"/>
        </w:rPr>
        <w:t>Малоархангельск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на железнодорожной ветке Орёл – Курск.</w:t>
      </w:r>
    </w:p>
    <w:p w:rsidR="00EA6D87" w:rsidRPr="00EA6D87" w:rsidRDefault="00EA6D87" w:rsidP="00EA6D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Демографическая ситуация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в </w:t>
      </w:r>
      <w:r w:rsidR="002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proofErr w:type="spellStart"/>
      <w:r w:rsidR="002F47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Малоархангельске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предыдущие годы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прежней, число родившихся не превышает число умерших</w:t>
      </w:r>
      <w:r w:rsidR="002A2C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коэффициент естественного роста отрицательный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</w:t>
      </w:r>
      <w:r w:rsidR="002A2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безработица, резко снизились </w:t>
      </w:r>
      <w:r w:rsidR="002A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населения. </w:t>
      </w:r>
      <w:r w:rsidR="002A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остро ощущается проблема рабочих мест. Многие жители города особенно молодого возраста вынуждены работать за пределами города и района вахтовым методом.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Деструктивные изменения в системе медицинского обслуживания также оказывают влияние на рост смертности от сердечно-со</w:t>
      </w:r>
      <w:r w:rsidR="002A2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судистых заболеваний, онкологии и других заболеваний.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показатели рождаемости влияют следующие моменты: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материальное благополучие;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 жильё для молодёжи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 обучение детей в ВУЗах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постоянной работы по месту жительства.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Рынок труда в </w:t>
      </w:r>
      <w:r w:rsidR="00FB7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ском поселении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Численность трудоспособного населения – 1 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797 человек (3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%). Пенсионеры составляют 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 населения. В связи с отсутствием 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предприятий, часть трудоспособного населения вынуждена работать за пределами 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городе </w:t>
      </w:r>
      <w:proofErr w:type="spellStart"/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Малоархангельске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серьезная проблема занятости трудоспособного населения. В связи с этим одной из главных задач для органов местного самоуправления в 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 поселении 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вопросов 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</w:t>
      </w:r>
      <w:r w:rsidR="00FB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Прогнозом на 2018 год и на период до 2022 года определены следующие приоритеты социального развития </w:t>
      </w:r>
      <w:r w:rsidR="002E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жизни населения муниципального образования; в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основе развития социальной инфраструктуры;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жилищной сферы в </w:t>
      </w:r>
      <w:r w:rsidR="002E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гармоничного развития подрастающего поколения в </w:t>
      </w:r>
      <w:r w:rsidR="002E2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культурного наследия.</w:t>
      </w:r>
    </w:p>
    <w:p w:rsidR="00B12869" w:rsidRDefault="00B12869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населению в области культуры в </w:t>
      </w:r>
      <w:r w:rsidR="002E2C6C">
        <w:rPr>
          <w:rFonts w:ascii="Times New Roman" w:eastAsia="Times New Roman" w:hAnsi="Times New Roman" w:cs="Times New Roman"/>
          <w:color w:val="000000"/>
          <w:sz w:val="24"/>
        </w:rPr>
        <w:t xml:space="preserve">городе </w:t>
      </w:r>
      <w:proofErr w:type="spellStart"/>
      <w:r w:rsidR="002E2C6C">
        <w:rPr>
          <w:rFonts w:ascii="Times New Roman" w:eastAsia="Times New Roman" w:hAnsi="Times New Roman" w:cs="Times New Roman"/>
          <w:color w:val="000000"/>
          <w:sz w:val="24"/>
        </w:rPr>
        <w:t>Малоархангельске</w:t>
      </w:r>
      <w:proofErr w:type="spellEnd"/>
      <w:r w:rsidR="002E2C6C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осуществляют: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Муниципальное </w:t>
      </w:r>
      <w:r w:rsidR="002E2C6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ное учреждение </w:t>
      </w:r>
      <w:r w:rsidR="002E2C6C">
        <w:rPr>
          <w:rFonts w:ascii="Times New Roman" w:eastAsia="Times New Roman" w:hAnsi="Times New Roman" w:cs="Times New Roman"/>
          <w:sz w:val="24"/>
          <w:szCs w:val="24"/>
        </w:rPr>
        <w:t xml:space="preserve">«Дом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2E2C6C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r w:rsidR="002E2C6C">
        <w:rPr>
          <w:rFonts w:ascii="Times New Roman" w:eastAsia="Times New Roman" w:hAnsi="Times New Roman" w:cs="Times New Roman"/>
          <w:sz w:val="24"/>
          <w:szCs w:val="24"/>
        </w:rPr>
        <w:t>Малоархангельска</w:t>
      </w:r>
      <w:proofErr w:type="spellEnd"/>
      <w:r w:rsidR="002E2C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6D87" w:rsidRDefault="002E2C6C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>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Малоархангельская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музыкальная школа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57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7AD" w:rsidRPr="00EA6D87" w:rsidRDefault="006957AD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957AD">
        <w:rPr>
          <w:rFonts w:ascii="Times New Roman" w:eastAsia="Times New Roman" w:hAnsi="Times New Roman" w:cs="Times New Roman"/>
          <w:sz w:val="24"/>
          <w:szCs w:val="24"/>
        </w:rPr>
        <w:t xml:space="preserve"> «Центральная </w:t>
      </w:r>
      <w:proofErr w:type="spellStart"/>
      <w:r w:rsidRPr="006957AD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6957AD">
        <w:rPr>
          <w:rFonts w:ascii="Times New Roman" w:eastAsia="Times New Roman" w:hAnsi="Times New Roman" w:cs="Times New Roman"/>
          <w:sz w:val="24"/>
          <w:szCs w:val="24"/>
        </w:rPr>
        <w:t xml:space="preserve"> библиотека Малоархангельского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основных направлений работы является работа по организации досуга детей и взрослых. </w:t>
      </w:r>
    </w:p>
    <w:p w:rsidR="00EA6D87" w:rsidRPr="00EA6D87" w:rsidRDefault="006957AD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культуры города у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частвуют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</w:t>
      </w:r>
      <w:r w:rsidR="00EA6D87"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районных мероприятиях.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 культурно-досуговом учреждении – вводить инновационные формы органи</w:t>
      </w:r>
      <w:r w:rsidR="0069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досуга населения и улучша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69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оказываемых услуг населению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9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реконструкция городского Дома культуры с целью приведения его в соответствие с современными требованиями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57AD">
        <w:rPr>
          <w:rFonts w:ascii="Times New Roman" w:eastAsia="Times New Roman" w:hAnsi="Times New Roman" w:cs="Times New Roman"/>
          <w:color w:val="000000"/>
          <w:sz w:val="24"/>
        </w:rPr>
        <w:t xml:space="preserve">городе </w:t>
      </w:r>
      <w:proofErr w:type="spellStart"/>
      <w:r w:rsidR="006957AD">
        <w:rPr>
          <w:rFonts w:ascii="Times New Roman" w:eastAsia="Times New Roman" w:hAnsi="Times New Roman" w:cs="Times New Roman"/>
          <w:color w:val="000000"/>
          <w:sz w:val="24"/>
        </w:rPr>
        <w:t>Малоархангельске</w:t>
      </w:r>
      <w:proofErr w:type="spellEnd"/>
      <w:r w:rsidR="006957AD"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спортивная работа </w:t>
      </w:r>
      <w:r w:rsidR="0069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секциях при школах, а также на городском стадионе</w:t>
      </w:r>
    </w:p>
    <w:p w:rsidR="00EA6D87" w:rsidRPr="00EA6D87" w:rsidRDefault="006957AD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школах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игры и соревнования по волейболу, баскетболу, футболу, военно-спортивные соревнования и т.д.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любимыми видами спорта среди населе</w:t>
      </w:r>
      <w:r w:rsidR="00237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является катание на коньках и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лыжах. </w:t>
      </w:r>
    </w:p>
    <w:p w:rsidR="00EA6D87" w:rsidRPr="00EA6D87" w:rsidRDefault="00237E35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Сдерживает развитие спорта в городе отсутствие крытого всесезонного физкультурно-оздоровительного комплекса.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и воспитание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расположены:</w:t>
      </w:r>
    </w:p>
    <w:p w:rsidR="00864194" w:rsidRDefault="00864194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1;</w:t>
      </w:r>
    </w:p>
    <w:p w:rsidR="00864194" w:rsidRDefault="00864194" w:rsidP="0086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2;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194" w:rsidRPr="00EA6D87" w:rsidRDefault="00EA6D87" w:rsidP="0086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Малоархангельская</w:t>
      </w:r>
      <w:proofErr w:type="spellEnd"/>
      <w:r w:rsidR="00864194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864194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194" w:rsidRDefault="00864194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864194" w:rsidP="0086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Дошкольными учреждениями город обеспечен полностью, очередей в детские сады нет.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общеобразовательные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в первую смену.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86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</w:t>
      </w:r>
      <w:proofErr w:type="spellEnd"/>
      <w:r w:rsidR="00864194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БУЗ ОО </w:t>
      </w:r>
      <w:r w:rsidR="007879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879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 w:rsidR="007879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7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аптеки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787930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</w:t>
      </w:r>
      <w:r w:rsidR="00EA6D87"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виды медицинской помощи жители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</w:t>
      </w:r>
      <w:r w:rsidR="00EA6D87"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в медицинских учреждениях областного центра г. Орла.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торговли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97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proofErr w:type="spellStart"/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Малоархангельске</w:t>
      </w:r>
      <w:proofErr w:type="spellEnd"/>
      <w:r w:rsidR="00426496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магазинов и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</w:t>
      </w:r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Ливадия» </w:t>
      </w:r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Малоархангельского</w:t>
      </w:r>
      <w:proofErr w:type="gramEnd"/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сетевые </w:t>
      </w:r>
      <w:proofErr w:type="spellStart"/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маркеты</w:t>
      </w:r>
      <w:proofErr w:type="spellEnd"/>
      <w:r w:rsidR="0042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«Магнит», «Пятёрочка», а также частные торговые магазины индивидуальных предпринимателей, которые в полном объёме удовлетворяют все потребности населения в торговых услугах. 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связи, почты, банка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Почтовые услуги обеспечиваются </w:t>
      </w:r>
      <w:proofErr w:type="spellStart"/>
      <w:proofErr w:type="gramStart"/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Малоархангельским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почтамт</w:t>
      </w:r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 Орловской области филиала ФГУП «Почта России».</w:t>
      </w:r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Поставщиками услуг телефонной связи в </w:t>
      </w:r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 являе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Орловский филиал ОАО «ЦентрТелеком». На территории </w:t>
      </w:r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имеются   </w:t>
      </w:r>
      <w:proofErr w:type="spellStart"/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</w:t>
      </w:r>
      <w:proofErr w:type="spellEnd"/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мачтовы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сооружение базовых станций сотовой связи: «Билайн», «МТС», «Мегафон», «Теле 2»</w:t>
      </w:r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доступ к сети Интернет.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proofErr w:type="spellStart"/>
      <w:r w:rsidR="00E97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Малоархангельске</w:t>
      </w:r>
      <w:proofErr w:type="spellEnd"/>
      <w:r w:rsidR="00E97FE2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69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и оказывает банковские услуги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Сбербанк России.</w:t>
      </w:r>
    </w:p>
    <w:p w:rsidR="00EA6D87" w:rsidRPr="00EA6D87" w:rsidRDefault="00E2269D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пожарно-спасательная часть № 26,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-, газо-, водо-, теплоснабжения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вывоза твёрдых бытовых отходов.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r w:rsidR="00E2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</w:t>
      </w:r>
      <w:proofErr w:type="spellStart"/>
      <w:r w:rsidR="00E2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Малоархангельска</w:t>
      </w:r>
      <w:proofErr w:type="spellEnd"/>
      <w:r w:rsidR="00E2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2269D">
        <w:rPr>
          <w:rFonts w:ascii="Times New Roman" w:eastAsia="Times New Roman" w:hAnsi="Times New Roman" w:cs="Times New Roman"/>
          <w:sz w:val="24"/>
          <w:szCs w:val="24"/>
          <w:lang w:eastAsia="ru-RU"/>
        </w:rPr>
        <w:t>1848 домов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индивидуальных домов – 1804, </w:t>
      </w:r>
      <w:proofErr w:type="gramStart"/>
      <w:r w:rsidR="00E2269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ногоквартирных  –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69D">
        <w:rPr>
          <w:rFonts w:ascii="Times New Roman" w:eastAsia="Times New Roman" w:hAnsi="Times New Roman" w:cs="Times New Roman"/>
          <w:sz w:val="24"/>
          <w:szCs w:val="24"/>
          <w:lang w:eastAsia="ru-RU"/>
        </w:rPr>
        <w:t>44 дома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благоустройства многоквартирные дома 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благоустроенным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имеется газовое отопление, холодное водоснабжение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канализованы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жилищный фонд состоит в основном из кирпичных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деревянных  строений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газовым  и  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печным отоплением,   холодным водоснабжением.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50% индивидуальных домов канализованы.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Малоархангельск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азоснабжение, электроснабжение,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водоотведение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под развитием систем коммунальной инфраструктуры 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r w:rsidR="00CF3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B12869" w:rsidRDefault="00B12869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869" w:rsidRDefault="00B12869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869" w:rsidRPr="00EA6D87" w:rsidRDefault="00B12869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ОСНОВНЫЕ СТРАТЕГИЧЕСКИЕ НАПРВЛЕНИЯ РАЗВИТИЯ </w:t>
      </w:r>
    </w:p>
    <w:p w:rsidR="00EA6D87" w:rsidRPr="00EA6D87" w:rsidRDefault="00B12869" w:rsidP="00EA6D87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МАЛОАРХАНГЕЛЬСКА</w:t>
      </w:r>
    </w:p>
    <w:p w:rsidR="00EA6D87" w:rsidRPr="00EA6D87" w:rsidRDefault="00EA6D87" w:rsidP="00EA6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образования, культуры, за счет реконструкции и ремонта данных учреждений;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социальной инфраструктуры </w:t>
      </w:r>
      <w:r w:rsidR="00B1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B1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период 2018-2022 годы. Для достижения цели Программы и выполнении поставленных задач стратегическими направлениями развития поселения должны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  следующие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Экономические: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Содействие развитию крупному </w:t>
      </w:r>
      <w:r w:rsidR="007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бизнесу, и вовлечение его как потенциального инвестора для выполнения социальных проектов </w:t>
      </w:r>
      <w:r w:rsidR="00702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 и реконструкции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образования, культуры и спорта.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Содействие развитию   малого </w:t>
      </w:r>
      <w:r w:rsidR="007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 через помощь в получении грантов на проекты, значимые для развития поселения и организации новых рабочих мест.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Социальные</w:t>
      </w:r>
      <w:r w:rsidRPr="00EA6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культуры, физкультуры и спорта: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районных, областных программах;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  (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A6D87" w:rsidRPr="00EA6D87" w:rsidRDefault="007021C6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Содействие в привлечении молодых специалистов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(учителей, работников культуры,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 образования, инженеров, экономистов и других специалистов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-помощь в решении вопросов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приобретению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этими  специалистами жилья через районные, областные и федеральные программы, направленные на строительство приобретения жилья.</w:t>
      </w:r>
    </w:p>
    <w:p w:rsidR="00EA6D87" w:rsidRPr="00EA6D87" w:rsidRDefault="007021C6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Содействие в обеспечении социальной поддержки слабозащищенным слоям населения: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EA6D87" w:rsidRPr="00EA6D87" w:rsidRDefault="007021C6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средств из областного и федерального бюджетов на укрепление жилищно-коммунальной сферы: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строительству жилья;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программам молодая семья, жилье для молодых специалистов, ипотечное кредитование для строительства </w:t>
      </w:r>
      <w:r w:rsidR="007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жилья гражданами, работающими </w:t>
      </w:r>
      <w:r w:rsidR="00702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проживающими на территории </w:t>
      </w:r>
      <w:r w:rsidR="00702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7021C6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Привлечение </w:t>
      </w:r>
      <w:proofErr w:type="gramStart"/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 из</w:t>
      </w:r>
      <w:proofErr w:type="gramEnd"/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и районного бюджетов на строительство и ремонт источников водоснабжения.</w:t>
      </w:r>
    </w:p>
    <w:p w:rsidR="00EA6D87" w:rsidRPr="00EA6D87" w:rsidRDefault="002F2686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Привлечение </w:t>
      </w:r>
      <w:proofErr w:type="gramStart"/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 из</w:t>
      </w:r>
      <w:proofErr w:type="gramEnd"/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и районного бюджетов на строительство и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улично-дорожной сети города</w:t>
      </w:r>
      <w:r w:rsidR="00EA6D87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132715995"/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Система основных программных мероприятий по развитию социальной инфраструктуры </w:t>
      </w:r>
      <w:r w:rsidR="00597F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ского поселения</w:t>
      </w:r>
      <w:bookmarkEnd w:id="1"/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формирования стратегии развития такого сложного образования, каковым является поселение, не может быть конструктивно решена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 анализа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  представляет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системного анализа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разработки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позволило выявить и описать основные сферы деятельности в поселении. Таковыми являются: производственная сфера, сфера управления и развития, а также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  обеспечения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функционирования и поддержания работоспособности основных элементов, составляющих основу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основных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мероприятий на период 2018-2022 гг., ответственных исполнителей  с указанием необходимых объемов приведены ниже.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</w:t>
      </w:r>
      <w:r w:rsidR="005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и городского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общий объем финансирования Программы на период 2018-2022 годов составляет </w:t>
      </w: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930751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 90 тыс. рублей;</w:t>
      </w:r>
    </w:p>
    <w:p w:rsidR="00EA6D87" w:rsidRPr="00930751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 90 тыс. рублей;</w:t>
      </w:r>
    </w:p>
    <w:p w:rsidR="00EA6D87" w:rsidRPr="00930751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 90 тыс. рублей;</w:t>
      </w:r>
    </w:p>
    <w:p w:rsidR="00EA6D87" w:rsidRPr="00930751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 </w:t>
      </w:r>
      <w:proofErr w:type="gramStart"/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90  тыс.</w:t>
      </w:r>
      <w:proofErr w:type="gramEnd"/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 90 тыс. рублей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могут привлекаться также другие источники</w:t>
      </w:r>
      <w:r w:rsidR="005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EA6D87" w:rsidRPr="00EA6D87" w:rsidRDefault="00EA6D87" w:rsidP="00EA6D87">
      <w:pPr>
        <w:numPr>
          <w:ilvl w:val="0"/>
          <w:numId w:val="4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  <w:r w:rsidRPr="00EA6D87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  <w:t>ЦЕЛЕВЫЕ ИНДИКАТОРЫ ПРОГРАММЫ И ОЦЕНКА ЭФЕКТИВНОСТИ МЕРОПРИЯТИЙ СОЦИАЛЬНОЙ ИНФРАСТРУКТУРЫ</w:t>
      </w:r>
    </w:p>
    <w:p w:rsidR="00EA6D87" w:rsidRPr="00EA6D87" w:rsidRDefault="00EA6D87" w:rsidP="00EA6D87">
      <w:pPr>
        <w:suppressAutoHyphens/>
        <w:spacing w:before="120" w:after="0" w:line="240" w:lineRule="auto"/>
        <w:ind w:left="1102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поддержки со стороны администрации</w:t>
      </w:r>
      <w:r w:rsidR="005A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Малоархангельского </w:t>
      </w:r>
      <w:proofErr w:type="gramStart"/>
      <w:r w:rsidR="005A3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позволит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следующих показателей социального развития </w:t>
      </w:r>
      <w:r w:rsidR="005A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5A3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2022 году: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активизации предпринимательской деятельности, увеличатся ежегодный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  производства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A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</w:t>
      </w:r>
      <w:r w:rsidR="005A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="005A3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 мониторинг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целевым показателям социально-экономического развития территории.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городского поселения, в удовлетворительном состоянии.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Эффективность реализации программы оценивается путем соот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EA6D87" w:rsidRPr="00EA6D87" w:rsidRDefault="00EA6D87" w:rsidP="00EA6D87">
      <w:pPr>
        <w:shd w:val="clear" w:color="auto" w:fill="FFFFFF"/>
        <w:tabs>
          <w:tab w:val="left" w:leader="hyphen" w:pos="1181"/>
          <w:tab w:val="left" w:leader="hyphen" w:pos="19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R = (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/ 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х </w:t>
      </w:r>
      <w:r w:rsidRPr="00EA6D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100,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показатель эффективности;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- значение объема выполненных работ на текущую дату;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плановое значение объема выполненных работ, заложенных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эффективности R = 100 и более эффективность реализации программы признается высокой, при значении показателя эфф</w:t>
      </w:r>
      <w:r w:rsidR="005A392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от 90 до 100 - средне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при показателях эффективности 90 и менее – низкой.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</w:p>
    <w:p w:rsidR="00EA6D87" w:rsidRPr="00EA6D87" w:rsidRDefault="00EA6D87" w:rsidP="00EA6D87">
      <w:pPr>
        <w:shd w:val="clear" w:color="auto" w:fill="FFFFFF"/>
        <w:tabs>
          <w:tab w:val="left" w:leader="hyphen" w:pos="18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КБЗ </w:t>
      </w:r>
      <w:proofErr w:type="gramStart"/>
      <w:r w:rsidRPr="00EA6D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= 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где</w:t>
      </w:r>
      <w:proofErr w:type="gramEnd"/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- степень соответствия бюджетных затрат на мероприятия программы;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БЗФ - фактическое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БЗП - плановое (прогнозное)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EA6D87" w:rsidRPr="00EA6D87" w:rsidRDefault="00EA6D87" w:rsidP="00EA6D87">
      <w:pPr>
        <w:spacing w:after="0" w:line="240" w:lineRule="auto"/>
        <w:ind w:left="1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Привлечения внебюджетных инвестиций в экономику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Повышения благоустройства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Формирования современного привлекательного имиджа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Устойчивое развитие социальной инфраструктуры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стабильность в поселении в настоящее время могут быть обеспечены только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  через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социально-экономического развития поселений.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форме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мероприятий, позволяет обеспечить  социа</w:t>
      </w:r>
      <w:r w:rsidR="00EA523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льно-экономическое развитие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EA52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  среднесрочной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 </w:t>
      </w:r>
      <w:r w:rsidR="00EA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создаваемые  для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КОНТРОЛЯ ЗА РЕАЛИЗАЦИЕЙ ПРОГРАММЫ</w:t>
      </w:r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B77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Малоархангельского района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</w:t>
      </w:r>
      <w:r w:rsidR="00B77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 района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функции по реализации Программы осуществляют специалисты </w:t>
      </w:r>
      <w:r w:rsidR="00B77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Малоархангельского района</w:t>
      </w:r>
      <w:r w:rsidR="00B774C3"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главы администрации.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77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 района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областными органами исполнительной власти по включению предложений городского поселения в районные и областные целевые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района осуществляют следующие функции: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бюджета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444EB2" w:rsidRDefault="00EA6D87" w:rsidP="00444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EA6D87" w:rsidRPr="00EA6D87" w:rsidRDefault="00EA6D87" w:rsidP="00444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МЕХАНИЗМ ОБНОВЛЕНИЯ ПРОГРАММЫ</w:t>
      </w:r>
    </w:p>
    <w:p w:rsidR="00EA6D87" w:rsidRPr="00EA6D87" w:rsidRDefault="00EA6D87" w:rsidP="00EA6D87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</w:t>
      </w:r>
      <w:r w:rsidR="0044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одимых к реализации мероприятий;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6D87" w:rsidRPr="00EA6D87" w:rsidSect="00EA6D8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(инвестиционных проектов) по строительству, реконструкции и ремонту объектов социальной инфраструктуры </w:t>
      </w:r>
      <w:r w:rsidR="0044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</w:t>
      </w:r>
      <w:proofErr w:type="spellStart"/>
      <w:r w:rsidR="00444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Малоархангельска</w:t>
      </w:r>
      <w:proofErr w:type="spellEnd"/>
    </w:p>
    <w:p w:rsidR="00444EB2" w:rsidRDefault="00444EB2" w:rsidP="00EA6D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EB2" w:rsidRPr="00930751" w:rsidRDefault="00444EB2" w:rsidP="00444E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многоквартирных жилых домов и внутриквартальных проездов.</w:t>
      </w:r>
    </w:p>
    <w:p w:rsidR="00444EB2" w:rsidRPr="00930751" w:rsidRDefault="00444EB2" w:rsidP="0044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. Благоустройство общественных пространств в городе </w:t>
      </w:r>
      <w:proofErr w:type="spellStart"/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Малоархангельске</w:t>
      </w:r>
      <w:proofErr w:type="spellEnd"/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(парк Победы, парк Пушкина, парк 60-летия Победы в Великой Отечественной войне 1941-45</w:t>
      </w:r>
      <w:proofErr w:type="gramStart"/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гг..</w:t>
      </w:r>
      <w:proofErr w:type="gramEnd"/>
    </w:p>
    <w:p w:rsidR="00444EB2" w:rsidRPr="00930751" w:rsidRDefault="00444EB2" w:rsidP="0044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Подключение канализации многоквартирного жилого дома № 16 по ул. Советской к самотёчному коллектору городской канализации.</w:t>
      </w:r>
    </w:p>
    <w:p w:rsidR="00BF0094" w:rsidRPr="00930751" w:rsidRDefault="00444EB2" w:rsidP="0044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F0094"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тёплых санузлов в кинотеатре «Колос» и ДК г. </w:t>
      </w:r>
      <w:proofErr w:type="spellStart"/>
      <w:r w:rsidR="00BF0094"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Малоархангельска</w:t>
      </w:r>
      <w:proofErr w:type="spellEnd"/>
      <w:r w:rsidR="00BF0094"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094" w:rsidRPr="00930751" w:rsidRDefault="00BF0094" w:rsidP="0044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Реконструкция канализационной насосной станции по ул. Советской.</w:t>
      </w:r>
    </w:p>
    <w:p w:rsidR="00BF0094" w:rsidRDefault="00BF0094" w:rsidP="0044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Реконструкция канализации домов № 38 и 40 по ул. Калинина с устройством перекачивающей установки</w:t>
      </w:r>
      <w:r w:rsidR="000F3449" w:rsidRPr="0093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подключением к городскому коллектору канализации.</w:t>
      </w:r>
    </w:p>
    <w:p w:rsidR="00EA6D87" w:rsidRPr="00EA6D87" w:rsidRDefault="00EA6D87" w:rsidP="00444EB2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sectPr w:rsidR="00EA6D87" w:rsidRPr="00EA6D87" w:rsidSect="00EA6D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9F" w:rsidRDefault="0079599F" w:rsidP="00A136A8">
      <w:pPr>
        <w:spacing w:after="0" w:line="240" w:lineRule="auto"/>
      </w:pPr>
      <w:r>
        <w:separator/>
      </w:r>
    </w:p>
  </w:endnote>
  <w:endnote w:type="continuationSeparator" w:id="0">
    <w:p w:rsidR="0079599F" w:rsidRDefault="0079599F" w:rsidP="00A1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9D" w:rsidRDefault="00E2269D">
    <w:pPr>
      <w:pStyle w:val="a3"/>
      <w:jc w:val="center"/>
    </w:pPr>
  </w:p>
  <w:p w:rsidR="00E2269D" w:rsidRDefault="00E226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9F" w:rsidRDefault="0079599F" w:rsidP="00A136A8">
      <w:pPr>
        <w:spacing w:after="0" w:line="240" w:lineRule="auto"/>
      </w:pPr>
      <w:r>
        <w:separator/>
      </w:r>
    </w:p>
  </w:footnote>
  <w:footnote w:type="continuationSeparator" w:id="0">
    <w:p w:rsidR="0079599F" w:rsidRDefault="0079599F" w:rsidP="00A1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DEF4357"/>
    <w:multiLevelType w:val="hybridMultilevel"/>
    <w:tmpl w:val="932A41BC"/>
    <w:lvl w:ilvl="0" w:tplc="C366A62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233EE"/>
    <w:multiLevelType w:val="hybridMultilevel"/>
    <w:tmpl w:val="550C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F625E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665"/>
    <w:rsid w:val="000A2B88"/>
    <w:rsid w:val="000F3449"/>
    <w:rsid w:val="0010744A"/>
    <w:rsid w:val="00157DD2"/>
    <w:rsid w:val="00237E35"/>
    <w:rsid w:val="0026780A"/>
    <w:rsid w:val="002A2C96"/>
    <w:rsid w:val="002E2C6C"/>
    <w:rsid w:val="002F2686"/>
    <w:rsid w:val="002F47DD"/>
    <w:rsid w:val="00343284"/>
    <w:rsid w:val="003C3099"/>
    <w:rsid w:val="003E2AFF"/>
    <w:rsid w:val="00426496"/>
    <w:rsid w:val="00444EB2"/>
    <w:rsid w:val="00503DF5"/>
    <w:rsid w:val="00597FA6"/>
    <w:rsid w:val="005A392C"/>
    <w:rsid w:val="00662FEE"/>
    <w:rsid w:val="006957AD"/>
    <w:rsid w:val="006D7A6D"/>
    <w:rsid w:val="007021C6"/>
    <w:rsid w:val="00764F14"/>
    <w:rsid w:val="00787930"/>
    <w:rsid w:val="0079599F"/>
    <w:rsid w:val="00802B40"/>
    <w:rsid w:val="00864194"/>
    <w:rsid w:val="00916665"/>
    <w:rsid w:val="00930751"/>
    <w:rsid w:val="009F646E"/>
    <w:rsid w:val="00A136A8"/>
    <w:rsid w:val="00AF549D"/>
    <w:rsid w:val="00B12869"/>
    <w:rsid w:val="00B40157"/>
    <w:rsid w:val="00B774C3"/>
    <w:rsid w:val="00BF0094"/>
    <w:rsid w:val="00C103CF"/>
    <w:rsid w:val="00CF3D25"/>
    <w:rsid w:val="00D2421A"/>
    <w:rsid w:val="00E2269D"/>
    <w:rsid w:val="00E3735F"/>
    <w:rsid w:val="00E97FE2"/>
    <w:rsid w:val="00EA5238"/>
    <w:rsid w:val="00EA6D87"/>
    <w:rsid w:val="00F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811EB-56A9-4C37-8CDA-AA05C613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6D87"/>
  </w:style>
  <w:style w:type="paragraph" w:styleId="a5">
    <w:name w:val="Balloon Text"/>
    <w:basedOn w:val="a"/>
    <w:link w:val="a6"/>
    <w:uiPriority w:val="99"/>
    <w:semiHidden/>
    <w:unhideWhenUsed/>
    <w:rsid w:val="0015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16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Эля</cp:lastModifiedBy>
  <cp:revision>26</cp:revision>
  <cp:lastPrinted>2018-02-27T06:50:00Z</cp:lastPrinted>
  <dcterms:created xsi:type="dcterms:W3CDTF">2017-12-12T14:30:00Z</dcterms:created>
  <dcterms:modified xsi:type="dcterms:W3CDTF">2018-02-27T06:55:00Z</dcterms:modified>
</cp:coreProperties>
</file>