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64" w:rsidRDefault="008C0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C0864" w:rsidRDefault="00727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РОССИЙСКАЯ ФЕДЕРАЦИЯ</w:t>
      </w:r>
    </w:p>
    <w:p w:rsidR="008C0864" w:rsidRDefault="007277CE">
      <w:pPr>
        <w:suppressAutoHyphens/>
        <w:spacing w:before="120"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ОРЛОВСКАЯ ОБЛАСТЬ</w:t>
      </w:r>
    </w:p>
    <w:p w:rsidR="008C0864" w:rsidRDefault="007277CE">
      <w:pPr>
        <w:suppressAutoHyphens/>
        <w:spacing w:before="120"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МАЛОАРХАНГЕЛЬСКИЙ РАЙОН</w:t>
      </w:r>
    </w:p>
    <w:p w:rsidR="008C0864" w:rsidRDefault="007277CE">
      <w:pPr>
        <w:suppressAutoHyphens/>
        <w:spacing w:before="120" w:after="0" w:line="360" w:lineRule="auto"/>
        <w:ind w:left="-36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ПЕРВОМАЙСКИЙ СЕЛЬСКИЙ СОВЕТ НАРОДНЫХ ДЕПУТАТОВ</w:t>
      </w:r>
    </w:p>
    <w:p w:rsidR="008C0864" w:rsidRDefault="007277CE">
      <w:pPr>
        <w:keepNext/>
        <w:suppressAutoHyphens/>
        <w:spacing w:before="240" w:after="6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РЕШЕНИЕ</w:t>
      </w:r>
    </w:p>
    <w:p w:rsidR="008C0864" w:rsidRDefault="008C0864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suppressAutoHyphens/>
        <w:spacing w:after="0" w:line="240" w:lineRule="auto"/>
        <w:ind w:left="-360" w:firstLine="567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От  26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декабря 2017 г.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№  12</w:t>
      </w:r>
      <w:proofErr w:type="gramEnd"/>
      <w:r>
        <w:rPr>
          <w:rFonts w:ascii="Times New Roman" w:eastAsia="Times New Roman" w:hAnsi="Times New Roman" w:cs="Times New Roman"/>
          <w:sz w:val="20"/>
        </w:rPr>
        <w:t>/66   -СС</w:t>
      </w:r>
    </w:p>
    <w:p w:rsidR="008C0864" w:rsidRDefault="007277CE">
      <w:pPr>
        <w:suppressAutoHyphens/>
        <w:spacing w:after="0" w:line="240" w:lineRule="auto"/>
        <w:ind w:left="-360" w:firstLine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с.Первая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Ивань</w:t>
      </w:r>
      <w:proofErr w:type="spellEnd"/>
    </w:p>
    <w:p w:rsidR="008C0864" w:rsidRDefault="007277CE">
      <w:pPr>
        <w:suppressAutoHyphens/>
        <w:spacing w:after="0" w:line="240" w:lineRule="auto"/>
        <w:ind w:left="-360" w:firstLine="567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Принято на </w:t>
      </w:r>
      <w:proofErr w:type="gramStart"/>
      <w:r>
        <w:rPr>
          <w:rFonts w:ascii="Times New Roman" w:eastAsia="Times New Roman" w:hAnsi="Times New Roman" w:cs="Times New Roman"/>
          <w:sz w:val="20"/>
        </w:rPr>
        <w:t>12  заседании</w:t>
      </w:r>
      <w:proofErr w:type="gramEnd"/>
    </w:p>
    <w:p w:rsidR="008C0864" w:rsidRDefault="007277CE">
      <w:pPr>
        <w:suppressAutoHyphens/>
        <w:spacing w:after="0" w:line="240" w:lineRule="auto"/>
        <w:ind w:left="-360" w:firstLine="567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сельского Совета народных депутатов</w:t>
      </w:r>
    </w:p>
    <w:p w:rsidR="008C0864" w:rsidRDefault="008C0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О  бюджете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Первомайскогосельского</w:t>
      </w:r>
      <w:proofErr w:type="spellEnd"/>
    </w:p>
    <w:p w:rsidR="008C0864" w:rsidRDefault="007277C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на  2018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год  и на плановый </w:t>
      </w:r>
    </w:p>
    <w:p w:rsidR="008C0864" w:rsidRDefault="007277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период 2019 и 2020 годов»</w:t>
      </w:r>
    </w:p>
    <w:p w:rsidR="008C0864" w:rsidRDefault="008C0864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0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Бюджетным Кодексом РФ, Федеральным Законом       № 131-ФЗ от 6.10.2003 года «Об общих принципах организации местного самоуправления в Российской Федерации», законодательством Орловской области, уставом  Первомайского сельского поселения, Первомайский сельский  Совет народных депутатов РЕШИЛ: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1. Утвердить основные </w:t>
      </w:r>
      <w:proofErr w:type="gramStart"/>
      <w:r>
        <w:rPr>
          <w:rFonts w:ascii="Times New Roman" w:eastAsia="Times New Roman" w:hAnsi="Times New Roman" w:cs="Times New Roman"/>
          <w:sz w:val="20"/>
        </w:rPr>
        <w:t>характеристики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Первомайского сельского поселения на 2018год: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1) прогнозируемый общий объем </w:t>
      </w:r>
      <w:proofErr w:type="gramStart"/>
      <w:r>
        <w:rPr>
          <w:rFonts w:ascii="Times New Roman" w:eastAsia="Times New Roman" w:hAnsi="Times New Roman" w:cs="Times New Roman"/>
          <w:sz w:val="20"/>
        </w:rPr>
        <w:t>доходов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Первомайского сельского поселения  в сумме 702,4 тыс. рублей;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2) общий объем </w:t>
      </w:r>
      <w:proofErr w:type="gramStart"/>
      <w:r>
        <w:rPr>
          <w:rFonts w:ascii="Times New Roman" w:eastAsia="Times New Roman" w:hAnsi="Times New Roman" w:cs="Times New Roman"/>
          <w:sz w:val="20"/>
        </w:rPr>
        <w:t>расходов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Первомайского сельского поселения  на 2018год в сумме  746,0 тыс. рублей;  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3)  </w:t>
      </w:r>
      <w:proofErr w:type="gramStart"/>
      <w:r>
        <w:rPr>
          <w:rFonts w:ascii="Times New Roman" w:eastAsia="Times New Roman" w:hAnsi="Times New Roman" w:cs="Times New Roman"/>
          <w:sz w:val="20"/>
        </w:rPr>
        <w:t>дефицит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Первомайского сельского поселения  на 2018 год  в сумме 43,6 тыс. рублей;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4) источники финансирования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дефицита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Первомайского сельского поселения на 2018год согласно приложению 1;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5) нормативную величину резервного фонда </w:t>
      </w:r>
      <w:proofErr w:type="gramStart"/>
      <w:r>
        <w:rPr>
          <w:rFonts w:ascii="Times New Roman" w:eastAsia="Times New Roman" w:hAnsi="Times New Roman" w:cs="Times New Roman"/>
          <w:sz w:val="20"/>
        </w:rPr>
        <w:t>администрации  Первомайского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сельского поселения в сумме  1,0 тыс. рублей.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2. Утвердить основные </w:t>
      </w:r>
      <w:proofErr w:type="gramStart"/>
      <w:r>
        <w:rPr>
          <w:rFonts w:ascii="Times New Roman" w:eastAsia="Times New Roman" w:hAnsi="Times New Roman" w:cs="Times New Roman"/>
          <w:sz w:val="20"/>
        </w:rPr>
        <w:t>характеристики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Первомайского сельского поселения  на плановый период 2019 и 2020 годов: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1) прогнозируемый общий объем </w:t>
      </w:r>
      <w:proofErr w:type="gramStart"/>
      <w:r>
        <w:rPr>
          <w:rFonts w:ascii="Times New Roman" w:eastAsia="Times New Roman" w:hAnsi="Times New Roman" w:cs="Times New Roman"/>
          <w:sz w:val="20"/>
        </w:rPr>
        <w:t>доходов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Первомайского сельского поселения  на 2019 год- в сумме в 709,7 тыс. рублей       и на 2020 год – в сумме 716,0 </w:t>
      </w:r>
      <w:proofErr w:type="spellStart"/>
      <w:r>
        <w:rPr>
          <w:rFonts w:ascii="Times New Roman" w:eastAsia="Times New Roman" w:hAnsi="Times New Roman" w:cs="Times New Roman"/>
          <w:sz w:val="20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2) общий объем </w:t>
      </w:r>
      <w:proofErr w:type="gramStart"/>
      <w:r>
        <w:rPr>
          <w:rFonts w:ascii="Times New Roman" w:eastAsia="Times New Roman" w:hAnsi="Times New Roman" w:cs="Times New Roman"/>
          <w:sz w:val="20"/>
        </w:rPr>
        <w:t>расходов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Первомайского сельского поселения на 2019год- в сумме   754,0 тыс. рублей и на 2020 год –в сумме 760,8 </w:t>
      </w:r>
      <w:proofErr w:type="spellStart"/>
      <w:r>
        <w:rPr>
          <w:rFonts w:ascii="Times New Roman" w:eastAsia="Times New Roman" w:hAnsi="Times New Roman" w:cs="Times New Roman"/>
          <w:sz w:val="20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 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3)  </w:t>
      </w:r>
      <w:proofErr w:type="gramStart"/>
      <w:r>
        <w:rPr>
          <w:rFonts w:ascii="Times New Roman" w:eastAsia="Times New Roman" w:hAnsi="Times New Roman" w:cs="Times New Roman"/>
          <w:sz w:val="20"/>
        </w:rPr>
        <w:t>дефицит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Первомайского сельского поселения на 2019 год  в сумме 44,3 тыс. рублей и на 2020 год в сумме 44,8 </w:t>
      </w:r>
      <w:proofErr w:type="spellStart"/>
      <w:r>
        <w:rPr>
          <w:rFonts w:ascii="Times New Roman" w:eastAsia="Times New Roman" w:hAnsi="Times New Roman" w:cs="Times New Roman"/>
          <w:sz w:val="20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0"/>
        </w:rPr>
        <w:t>, источники финансирования дефицита  бюджета Первомайского сельского поселения на  плановый период 2019 и 2020 годов-  согласно -приложению 2;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3. Утвердить главных администраторов доходов бюджета Первомайского сельского поселения – органов государственной власти Российской Федерации, органов государственной власти субъекта Российской Федерации- согласно приложению 3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4. 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0"/>
        </w:rPr>
        <w:t>администраторов  доходов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бюджета Первомайского сельского поселения - органов местного самоуправления  администрации Первомайского сельского поселения  согласно приложению 4.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5.Утвердить нормативы распределения отдельных налоговых и неналоговых доходов </w:t>
      </w:r>
      <w:proofErr w:type="gramStart"/>
      <w:r>
        <w:rPr>
          <w:rFonts w:ascii="Times New Roman" w:eastAsia="Times New Roman" w:hAnsi="Times New Roman" w:cs="Times New Roman"/>
          <w:sz w:val="20"/>
        </w:rPr>
        <w:t>в  бюджет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Первомайского сельского поселения на 2018 год и на плановый период 2019 и 2020 годов, не установленные бюджетным законодательством Российской Федерации, -согласно приложению 5</w:t>
      </w:r>
    </w:p>
    <w:p w:rsidR="008C0864" w:rsidRDefault="007277CE">
      <w:pPr>
        <w:suppressAutoHyphens/>
        <w:spacing w:after="0" w:line="240" w:lineRule="auto"/>
        <w:ind w:left="14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6. Утвердить перечень главных администраторов источников финансирования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дефицита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Первомайского сельского поселения-согласно приложению 6.</w:t>
      </w:r>
    </w:p>
    <w:p w:rsidR="008C0864" w:rsidRDefault="007277CE">
      <w:pPr>
        <w:suppressAutoHyphens/>
        <w:spacing w:after="0" w:line="240" w:lineRule="auto"/>
        <w:ind w:left="14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7. В случае изменения в 2018 году состава и  (или) функций главных администраторов доходов  бюджета Первомайского сельского поселения  или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доходов бюджета Российской Федерации и классификации источников финансирования дефицита бюджетов администрация  Первомайского сельского поселения вправе вносить в ходе исполнения бюджета соответствующие изменения  в перечень главных администраторов доходов  бюджета Первомайского сельского поселения и главных администраторов источников финансирования дефицита  бюджета поселения, а также в состав закрепленных за ними кодов классификации доходов </w:t>
      </w:r>
      <w:r>
        <w:rPr>
          <w:rFonts w:ascii="Times New Roman" w:eastAsia="Times New Roman" w:hAnsi="Times New Roman" w:cs="Times New Roman"/>
          <w:sz w:val="20"/>
        </w:rPr>
        <w:lastRenderedPageBreak/>
        <w:t>бюджетов Российской Федерации или классификации источников финансирования дефицита бюджета Первомайского сельского поселения с последующим внесением изменений в настоящее решение.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8.Учесть  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бюджете поселения прогнозируемое поступление доходов в соответствии с нормативами распределения  налоговых и неналоговых доходов на 2018 год - согласно приложению 7;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9. Утвердить прогнозируемое поступление доходов в бюджет </w:t>
      </w:r>
      <w:proofErr w:type="gramStart"/>
      <w:r>
        <w:rPr>
          <w:rFonts w:ascii="Times New Roman" w:eastAsia="Times New Roman" w:hAnsi="Times New Roman" w:cs="Times New Roman"/>
          <w:sz w:val="20"/>
        </w:rPr>
        <w:t>поселения  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плановый период 2019 и 2020 годов- согласно приложению 8 ;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10. Утвердить распределение бюджетных ассигнований на исполнение по разделам и подразделам классификации </w:t>
      </w:r>
      <w:proofErr w:type="gramStart"/>
      <w:r>
        <w:rPr>
          <w:rFonts w:ascii="Times New Roman" w:eastAsia="Times New Roman" w:hAnsi="Times New Roman" w:cs="Times New Roman"/>
          <w:sz w:val="20"/>
        </w:rPr>
        <w:t>расходов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поселения  на 2018 год  согласно приложения 9 и на плановый период 2019 и 2020 годов согласно приложению 10;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Утвердить р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расходов 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поселения </w:t>
      </w:r>
      <w:r>
        <w:rPr>
          <w:rFonts w:ascii="Times New Roman" w:eastAsia="Times New Roman" w:hAnsi="Times New Roman" w:cs="Times New Roman"/>
          <w:sz w:val="20"/>
        </w:rPr>
        <w:t>на 2018 год - согласно приложению 11 и на плановый период 2019 и 2020 годов-согласно приложению 12;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12. Утвердить в пределах общего объема расходов ведомственную структуру </w:t>
      </w:r>
      <w:proofErr w:type="gramStart"/>
      <w:r>
        <w:rPr>
          <w:rFonts w:ascii="Times New Roman" w:eastAsia="Times New Roman" w:hAnsi="Times New Roman" w:cs="Times New Roman"/>
          <w:sz w:val="20"/>
        </w:rPr>
        <w:t>расходов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Первомайского сельского поселения на 2018 год- согласно приложению 13 и на плановый период 2019 и 2020 годов- согласно приложению 14;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15. Заключение и оплата муниципальными казенными учреждениями и администрацией Первомайского </w:t>
      </w:r>
      <w:proofErr w:type="gramStart"/>
      <w:r>
        <w:rPr>
          <w:rFonts w:ascii="Times New Roman" w:eastAsia="Times New Roman" w:hAnsi="Times New Roman" w:cs="Times New Roman"/>
          <w:sz w:val="20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договоров, соглашений (муниципальных контрактов) исполнение которых осуществляется за счет средств  бюджета поселения, производятся в пределах утвержденных им лимитов бюджетных ассигнований в соответствии с кодами классификации расходов бюджета поселения и с учетом принятых и неисполненных обязательств.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16. Установить, что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 и приобретенное за счет этих доходов </w:t>
      </w:r>
      <w:proofErr w:type="gramStart"/>
      <w:r>
        <w:rPr>
          <w:rFonts w:ascii="Times New Roman" w:eastAsia="Times New Roman" w:hAnsi="Times New Roman" w:cs="Times New Roman"/>
          <w:sz w:val="20"/>
        </w:rPr>
        <w:t>имущество,  поступают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 самостоятельное распоряжение бюджетного учреждения.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17. Средства, </w:t>
      </w:r>
      <w:proofErr w:type="gramStart"/>
      <w:r>
        <w:rPr>
          <w:rFonts w:ascii="Times New Roman" w:eastAsia="Times New Roman" w:hAnsi="Times New Roman" w:cs="Times New Roman"/>
          <w:sz w:val="20"/>
        </w:rPr>
        <w:t>полученные  казенными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учреждениями от приносящей доход деятельности, подлежат зачислению в доход бюджета поселения.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18.Установить, что в ходе исполнения бюджета по представлению распорядителей </w:t>
      </w:r>
      <w:proofErr w:type="gramStart"/>
      <w:r>
        <w:rPr>
          <w:rFonts w:ascii="Times New Roman" w:eastAsia="Times New Roman" w:hAnsi="Times New Roman" w:cs="Times New Roman"/>
          <w:sz w:val="20"/>
        </w:rPr>
        <w:t>средств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Первомайского сельского поселения и в иных случаях, установленных законодательством Российской Федерации,  администрацией Первомайского сельского поселения вносятся изменения, с последующим внесением изменений в бюджет поселения в следующих случаях: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1) получения безвозмездных средств от бюджетов других уровней и иных безвозмездных поступлений;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2) необходимости перераспределения ассигнований в пределах 10 процентов бюджетных ассигнований, </w:t>
      </w:r>
      <w:proofErr w:type="gramStart"/>
      <w:r>
        <w:rPr>
          <w:rFonts w:ascii="Times New Roman" w:eastAsia="Times New Roman" w:hAnsi="Times New Roman" w:cs="Times New Roman"/>
          <w:sz w:val="20"/>
        </w:rPr>
        <w:t>выделенных  распорядителю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средств  бюджета;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3) передачи полномочий по финансированию отдельных учреждений, </w:t>
      </w:r>
      <w:proofErr w:type="gramStart"/>
      <w:r>
        <w:rPr>
          <w:rFonts w:ascii="Times New Roman" w:eastAsia="Times New Roman" w:hAnsi="Times New Roman" w:cs="Times New Roman"/>
          <w:sz w:val="20"/>
        </w:rPr>
        <w:t>мероприятий  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(или) видов расходов;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4) образования экономии по отдельным разделам, подразделам, целевым статьям, видам расходов и статьям экономической классификации расходов распорядителей </w:t>
      </w:r>
      <w:proofErr w:type="gramStart"/>
      <w:r>
        <w:rPr>
          <w:rFonts w:ascii="Times New Roman" w:eastAsia="Times New Roman" w:hAnsi="Times New Roman" w:cs="Times New Roman"/>
          <w:sz w:val="20"/>
        </w:rPr>
        <w:t>средств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поселения в ходе исполнения  бюджета Первомайского сельского поселения за 2018 год.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5) выделения средств из резервного фонда администрации поселения;</w:t>
      </w:r>
    </w:p>
    <w:p w:rsidR="008C0864" w:rsidRDefault="007277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6) внесения изменений в бюджетную классификацию Российской Федерации.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19. Установить, что </w:t>
      </w:r>
      <w:proofErr w:type="gramStart"/>
      <w:r>
        <w:rPr>
          <w:rFonts w:ascii="Times New Roman" w:eastAsia="Times New Roman" w:hAnsi="Times New Roman" w:cs="Times New Roman"/>
          <w:sz w:val="20"/>
        </w:rPr>
        <w:t>расходы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поселения на 2018 год финансируются по мере поступления доходов в  бюджет поселения пропорционально выделенным средствам, за исключением защищенных статей  расходов бюджета Первомайского сельского поселения.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20. Утвердить в качестве защищенных </w:t>
      </w:r>
      <w:proofErr w:type="gramStart"/>
      <w:r>
        <w:rPr>
          <w:rFonts w:ascii="Times New Roman" w:eastAsia="Times New Roman" w:hAnsi="Times New Roman" w:cs="Times New Roman"/>
          <w:sz w:val="20"/>
        </w:rPr>
        <w:t>статей  расходов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бюджета поселения на 2018 год и на плановый период 2019 и 2020 годы, подлежащих финансированию в полном объеме, расходы на оплату труда работников бюджетной сферы.</w:t>
      </w:r>
    </w:p>
    <w:p w:rsidR="008C0864" w:rsidRDefault="007277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21. Установить, что нормативные и иные правовые акты, влекущие дополнительные расходы за счет средств  бюджета поселения на 2018 год, а так 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 бюджет поселения и (или) при сокращении расходов по отдельным статьям бюджета поселения на 2018 год.</w:t>
      </w:r>
    </w:p>
    <w:p w:rsidR="008C0864" w:rsidRDefault="007277CE" w:rsidP="00413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22. Исполнение бюджета Первомайского сельского </w:t>
      </w:r>
      <w:proofErr w:type="gramStart"/>
      <w:r>
        <w:rPr>
          <w:rFonts w:ascii="Times New Roman" w:eastAsia="Times New Roman" w:hAnsi="Times New Roman" w:cs="Times New Roman"/>
          <w:sz w:val="20"/>
        </w:rPr>
        <w:t>поселения  2018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года завершается 31декабря 2018 года. Лимит бюджетных обязательств прекращает свое действие 31 декабря 2018 года. Неиспользованные объемы </w:t>
      </w:r>
      <w:proofErr w:type="gramStart"/>
      <w:r>
        <w:rPr>
          <w:rFonts w:ascii="Times New Roman" w:eastAsia="Times New Roman" w:hAnsi="Times New Roman" w:cs="Times New Roman"/>
          <w:sz w:val="20"/>
        </w:rPr>
        <w:t>финансирования  бюджета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поселения на 2018 год прекращают свое действие 31 декабря 2018 года.</w:t>
      </w:r>
    </w:p>
    <w:p w:rsidR="008C0864" w:rsidRDefault="007277CE" w:rsidP="00413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23. Настоящее решение опубликовать в районной газете «Звезда»</w:t>
      </w:r>
    </w:p>
    <w:p w:rsidR="008C0864" w:rsidRDefault="007277CE">
      <w:pPr>
        <w:tabs>
          <w:tab w:val="left" w:pos="2977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Глава Первомайского</w:t>
      </w:r>
    </w:p>
    <w:p w:rsidR="008C0864" w:rsidRDefault="007277CE">
      <w:pPr>
        <w:tabs>
          <w:tab w:val="left" w:pos="2977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сельского поселения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Ж.А.Терехова</w:t>
      </w:r>
      <w:proofErr w:type="spellEnd"/>
    </w:p>
    <w:p w:rsidR="008C0864" w:rsidRDefault="008C0864">
      <w:pPr>
        <w:tabs>
          <w:tab w:val="right" w:pos="9355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tabs>
          <w:tab w:val="right" w:pos="9355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Приложение 1</w:t>
      </w:r>
    </w:p>
    <w:p w:rsidR="008C0864" w:rsidRDefault="007277CE">
      <w:pPr>
        <w:tabs>
          <w:tab w:val="right" w:pos="9355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решению Первомайского</w:t>
      </w:r>
      <w:r>
        <w:rPr>
          <w:rFonts w:ascii="Times New Roman" w:eastAsia="Times New Roman" w:hAnsi="Times New Roman" w:cs="Times New Roman"/>
          <w:sz w:val="16"/>
        </w:rPr>
        <w:tab/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сельского Совета народных депутатов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№ 12/66-СС от 26декабря 2017года</w:t>
      </w:r>
    </w:p>
    <w:p w:rsidR="008C0864" w:rsidRDefault="007277CE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Источники финансирования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дефицита  бюджета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поселения на 2018 год</w:t>
      </w:r>
    </w:p>
    <w:tbl>
      <w:tblPr>
        <w:tblW w:w="0" w:type="auto"/>
        <w:tblInd w:w="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5572"/>
        <w:gridCol w:w="1396"/>
      </w:tblGrid>
      <w:tr w:rsidR="008C0864">
        <w:trPr>
          <w:cantSplit/>
          <w:trHeight w:val="1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Сумма,</w:t>
            </w: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тыс.рублей</w:t>
            </w:r>
            <w:proofErr w:type="spellEnd"/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Источники финансирования дефицита бюджета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43,6</w:t>
            </w: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01 05 00 00 00 0000 000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43,6</w:t>
            </w: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01 05 00 00 00 0000 500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ОСТАТКОВ СРЕДСТВ БЮДЖЕТОВ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01 05 02 00 00 0000 500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01 05 02 01 00 0000 510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01 05 02 01 100000 510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01 05 00 00 00 0000 600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ОСТАТКОВ СРЕДСТВ БЮДЖЕТОВ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43,6</w:t>
            </w: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01 05 02 00 00 0000 600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43,6</w:t>
            </w: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01 05 02 01 00 0000 610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43,6</w:t>
            </w:r>
          </w:p>
        </w:tc>
      </w:tr>
      <w:tr w:rsidR="008C0864">
        <w:trPr>
          <w:trHeight w:val="1"/>
        </w:trPr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01 05 02 01 10 0000 610</w:t>
            </w:r>
          </w:p>
        </w:tc>
        <w:tc>
          <w:tcPr>
            <w:tcW w:w="5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бюджета поселения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43,6</w:t>
            </w:r>
          </w:p>
        </w:tc>
      </w:tr>
    </w:tbl>
    <w:p w:rsidR="008C0864" w:rsidRDefault="008C08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Приложение 2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сельского Совета </w:t>
      </w:r>
      <w:proofErr w:type="gramStart"/>
      <w:r>
        <w:rPr>
          <w:rFonts w:ascii="Times New Roman" w:eastAsia="Times New Roman" w:hAnsi="Times New Roman" w:cs="Times New Roman"/>
          <w:sz w:val="16"/>
        </w:rPr>
        <w:t>народных  депутатов</w:t>
      </w:r>
      <w:proofErr w:type="gramEnd"/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№ 12/66-СС от 26 декабря 2017года</w:t>
      </w:r>
    </w:p>
    <w:p w:rsidR="008C0864" w:rsidRDefault="007277CE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Источники финансирования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дефицита  бюджета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поселения на плановый период 2019 и 2020 годы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4"/>
        <w:gridCol w:w="4978"/>
        <w:gridCol w:w="1320"/>
        <w:gridCol w:w="1069"/>
      </w:tblGrid>
      <w:tr w:rsidR="008C0864">
        <w:trPr>
          <w:cantSplit/>
          <w:trHeight w:val="1"/>
        </w:trPr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Сумма,</w:t>
            </w: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2019 года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2020 года</w:t>
            </w:r>
          </w:p>
        </w:tc>
      </w:tr>
      <w:tr w:rsidR="008C0864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Источники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44,3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44,8</w:t>
            </w:r>
          </w:p>
        </w:tc>
      </w:tr>
      <w:tr w:rsidR="008C0864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01 05 00 00 00 0000 000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44,3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44,8</w:t>
            </w:r>
          </w:p>
        </w:tc>
      </w:tr>
      <w:tr w:rsidR="008C0864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01 05 00 00 00 0000 500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01 05 02 00 00 0000 500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01 05 02 01 00 0000 510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01 05 02 01 100000 510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Увеличение прочих остатков денежных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средств  бюджета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01 05 00 00 00 0000 600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44,3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44,8</w:t>
            </w:r>
          </w:p>
        </w:tc>
      </w:tr>
      <w:tr w:rsidR="008C0864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01 05 02 00 00 0000 600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44,3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44,8</w:t>
            </w:r>
          </w:p>
        </w:tc>
      </w:tr>
      <w:tr w:rsidR="008C0864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01 05 02 01 00 0000 610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44,3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44,8</w:t>
            </w:r>
          </w:p>
        </w:tc>
      </w:tr>
      <w:tr w:rsidR="008C0864">
        <w:trPr>
          <w:trHeight w:val="1"/>
        </w:trPr>
        <w:tc>
          <w:tcPr>
            <w:tcW w:w="20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01 05 02 01 10 0000 610</w:t>
            </w:r>
          </w:p>
        </w:tc>
        <w:tc>
          <w:tcPr>
            <w:tcW w:w="4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44,3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44,8</w:t>
            </w:r>
          </w:p>
        </w:tc>
      </w:tr>
    </w:tbl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Приложение 3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сельского  Совета народных д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                депутатов                                           № 12/66-СС от 26  декабря 2017 года</w:t>
      </w: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АДМИНИСТРАТОРЫ ДОХОДОВ БЮДЖЕТА -</w:t>
      </w:r>
    </w:p>
    <w:p w:rsidR="008C0864" w:rsidRDefault="007277CE">
      <w:pPr>
        <w:tabs>
          <w:tab w:val="left" w:pos="20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Органы государственной власти Российской Федерации и Орловской области</w:t>
      </w: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174"/>
        <w:gridCol w:w="3042"/>
        <w:gridCol w:w="4662"/>
      </w:tblGrid>
      <w:tr w:rsidR="008C0864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ки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7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МРИ ФНС России №6 по Орловской области</w:t>
            </w:r>
          </w:p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ИНН 5722111301 КПП 572201001</w:t>
            </w:r>
          </w:p>
          <w:p w:rsidR="008C0864" w:rsidRDefault="008C0864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</w:p>
        </w:tc>
      </w:tr>
      <w:tr w:rsidR="008C0864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лиц.</w:t>
            </w:r>
          </w:p>
        </w:tc>
      </w:tr>
      <w:tr w:rsidR="008C0864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налогооблажения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расположенным в границах сельских поселений</w:t>
            </w:r>
          </w:p>
        </w:tc>
      </w:tr>
      <w:tr w:rsidR="008C0864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1 06 06043 10 0000 110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8C0864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1 06 06033 10 0000 110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8C0864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1 09 04053 10 0000 110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(по обязательствам, возникшим до 1 января 2006 года), мобилизуемый на территориях поселения.</w:t>
            </w:r>
          </w:p>
        </w:tc>
      </w:tr>
    </w:tbl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Приложение 4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сельского Совета </w:t>
      </w:r>
      <w:proofErr w:type="gramStart"/>
      <w:r>
        <w:rPr>
          <w:rFonts w:ascii="Times New Roman" w:eastAsia="Times New Roman" w:hAnsi="Times New Roman" w:cs="Times New Roman"/>
          <w:sz w:val="16"/>
        </w:rPr>
        <w:t>народных  депутатов</w:t>
      </w:r>
      <w:proofErr w:type="gramEnd"/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№12 /66-СС от </w:t>
      </w:r>
      <w:proofErr w:type="gramStart"/>
      <w:r>
        <w:rPr>
          <w:rFonts w:ascii="Times New Roman" w:eastAsia="Times New Roman" w:hAnsi="Times New Roman" w:cs="Times New Roman"/>
          <w:sz w:val="16"/>
        </w:rPr>
        <w:t>26  декабря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2017 года                                                                                           </w:t>
      </w:r>
    </w:p>
    <w:p w:rsidR="008C0864" w:rsidRDefault="007277CE">
      <w:pPr>
        <w:tabs>
          <w:tab w:val="left" w:pos="7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p w:rsidR="008C0864" w:rsidRDefault="008C0864">
      <w:pPr>
        <w:tabs>
          <w:tab w:val="left" w:pos="7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Главные администраторы доходов бюджета- </w:t>
      </w:r>
    </w:p>
    <w:p w:rsidR="008C0864" w:rsidRDefault="007277CE">
      <w:pPr>
        <w:tabs>
          <w:tab w:val="left" w:pos="7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органов местного самоуправления</w:t>
      </w:r>
    </w:p>
    <w:p w:rsidR="008C0864" w:rsidRDefault="008C0864">
      <w:pPr>
        <w:tabs>
          <w:tab w:val="left" w:pos="7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7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74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3348"/>
        <w:gridCol w:w="5040"/>
      </w:tblGrid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916</w:t>
            </w:r>
          </w:p>
        </w:tc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Доходы бюджета Первомайского сельского поселения</w:t>
            </w:r>
          </w:p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ИНН 5716000378 КПП 571601001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114 06025 10 0000 430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Доходы от продажи земельных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участков,  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в собственности сельских поселений 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117 05050 10 0000 180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Прочие неналоговые доходы бюджетов сельских поселений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117 01050 10 0000 180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Невыясненные поступления, зачисляемые в бюджеты сельских поселений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202 15001 10 0000 151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Дотации бюджетам   сельских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поселений  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выравнивание бюджетной обеспеченности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202 15002 10 0000 151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Дотации бюджетам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сельских  поселений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поддержку мер по обеспечению сбалансированности бюджетов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202 35118 10 0000 151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Субвенции  бюджетам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202 49999 10 0000 151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Прочие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трансферты,  передаваемые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бюджетам сельских поселений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202 29999 10 0000 151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Прочие субсидии бюджетам сельских поселений</w:t>
            </w:r>
          </w:p>
        </w:tc>
      </w:tr>
      <w:tr w:rsidR="008C0864"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916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202 40014 10 0000 151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864" w:rsidRDefault="007277CE">
            <w:pPr>
              <w:tabs>
                <w:tab w:val="left" w:pos="3440"/>
              </w:tabs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8C0864" w:rsidRDefault="008C0864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864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p w:rsidR="008C0864" w:rsidRDefault="008C0864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277CE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                                                                                                                                   </w:t>
      </w:r>
    </w:p>
    <w:p w:rsidR="008C0864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                    Приложение 5 </w:t>
      </w:r>
    </w:p>
    <w:p w:rsidR="008C0864" w:rsidRDefault="007277CE">
      <w:pPr>
        <w:tabs>
          <w:tab w:val="left" w:pos="2977"/>
          <w:tab w:val="left" w:pos="653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сельского Совета народных </w:t>
      </w:r>
      <w:proofErr w:type="spellStart"/>
      <w:r>
        <w:rPr>
          <w:rFonts w:ascii="Times New Roman" w:eastAsia="Times New Roman" w:hAnsi="Times New Roman" w:cs="Times New Roman"/>
          <w:sz w:val="16"/>
        </w:rPr>
        <w:t>дептатов</w:t>
      </w:r>
      <w:proofErr w:type="spellEnd"/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№12 /66СС от 26 декабря 2017 года.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"/>
        <w:gridCol w:w="222"/>
        <w:gridCol w:w="222"/>
        <w:gridCol w:w="222"/>
        <w:gridCol w:w="6317"/>
        <w:gridCol w:w="591"/>
        <w:gridCol w:w="400"/>
        <w:gridCol w:w="276"/>
        <w:gridCol w:w="239"/>
        <w:gridCol w:w="379"/>
        <w:gridCol w:w="376"/>
      </w:tblGrid>
      <w:tr w:rsidR="00CF0DE7" w:rsidTr="00CF0DE7">
        <w:trPr>
          <w:trHeight w:val="1"/>
        </w:trPr>
        <w:tc>
          <w:tcPr>
            <w:tcW w:w="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0DE7" w:rsidRDefault="00CF0D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0DE7" w:rsidRDefault="00CF0D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0DE7" w:rsidRDefault="00CF0D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0DE7" w:rsidRDefault="00CF0D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0DE7" w:rsidRDefault="00CF0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F0DE7" w:rsidRDefault="00CF0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Норматив распределения налоговых и неналоговых доходов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вбюджет</w:t>
            </w:r>
            <w:proofErr w:type="spellEnd"/>
          </w:p>
          <w:p w:rsidR="00CF0DE7" w:rsidRDefault="00CF0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Первомайского сельского поселения на 2018 год и плановый период 2019- 2020 годов</w:t>
            </w:r>
          </w:p>
          <w:p w:rsidR="00CF0DE7" w:rsidRDefault="00CF0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tbl>
            <w:tblPr>
              <w:tblW w:w="5993" w:type="dxa"/>
              <w:tblInd w:w="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1481"/>
              <w:gridCol w:w="2354"/>
              <w:gridCol w:w="576"/>
              <w:gridCol w:w="26"/>
              <w:gridCol w:w="363"/>
              <w:gridCol w:w="709"/>
            </w:tblGrid>
            <w:tr w:rsidR="00CF0DE7" w:rsidTr="00261E81">
              <w:trPr>
                <w:trHeight w:val="937"/>
              </w:trPr>
              <w:tc>
                <w:tcPr>
                  <w:tcW w:w="4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№</w:t>
                  </w:r>
                </w:p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п/п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Код по КБК</w:t>
                  </w:r>
                </w:p>
              </w:tc>
              <w:tc>
                <w:tcPr>
                  <w:tcW w:w="2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Наименование</w:t>
                  </w:r>
                </w:p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показателя</w:t>
                  </w:r>
                </w:p>
              </w:tc>
              <w:tc>
                <w:tcPr>
                  <w:tcW w:w="16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 w:rsidP="002507CE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Норматив распределения в бюджет поселения</w:t>
                  </w:r>
                </w:p>
              </w:tc>
            </w:tr>
            <w:tr w:rsidR="00CF0DE7" w:rsidTr="00261E81">
              <w:trPr>
                <w:trHeight w:val="307"/>
              </w:trPr>
              <w:tc>
                <w:tcPr>
                  <w:tcW w:w="48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4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35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182 101 02010 01 0000 110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НДФЛ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182 101 02021 01 0000 110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НДФЛ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3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182 101 02022 01 0000 110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НДФЛ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 xml:space="preserve">182 101 02030 01 0000 110 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НДФЛ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5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 xml:space="preserve">182 101 02040 01 0000 110 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НДФЛ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6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182 106 01030 10  0000 110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налогооблажения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, расположенным в границах сельских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7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182 106 06043 10 0000 110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Default="00CF0DE7">
                  <w:pPr>
                    <w:suppressAutoHyphens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182 106 06033 10 0000 110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организаций,</w:t>
                  </w:r>
                </w:p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182 109 04053 10 0000 110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(по обязательствам, возникшим до        1 января 2006 года), мобилизуемый на территориях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916 114 06025 10 0000 430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Доходы от продажи земельных участков, находящихся в собственности сельских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916 117 01050 10 0000 180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Невыясненные поступления, зачисляемые </w:t>
                  </w:r>
                  <w:proofErr w:type="gramStart"/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  бюджеты</w:t>
                  </w:r>
                  <w:proofErr w:type="gramEnd"/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сельских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916 117 05050 10 0000 180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proofErr w:type="gramStart"/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Прочие  неналоговые</w:t>
                  </w:r>
                  <w:proofErr w:type="gramEnd"/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доходы  бюджетов сельских поселений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13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916 202 15001 10 0000 151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Дотации бюджетам сельских поселений на </w:t>
                  </w:r>
                  <w:proofErr w:type="gramStart"/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выравнивание  бюджетной</w:t>
                  </w:r>
                  <w:proofErr w:type="gramEnd"/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обеспеченности</w:t>
                  </w:r>
                </w:p>
              </w:tc>
              <w:tc>
                <w:tcPr>
                  <w:tcW w:w="6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A94495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916 202 15002 10 0000 151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6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A94495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A94495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</w:t>
                  </w:r>
                  <w:bookmarkStart w:id="0" w:name="_GoBack"/>
                  <w:bookmarkEnd w:id="0"/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916 202 29999 10 0000 151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A94495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A94495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916 202 35118 10 0000 151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A94495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A94495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916 202 49999 10 0000 151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6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A94495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CF0DE7" w:rsidTr="00261E81">
              <w:trPr>
                <w:trHeight w:val="1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A94495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tabs>
                      <w:tab w:val="left" w:pos="539"/>
                      <w:tab w:val="center" w:pos="1385"/>
                    </w:tabs>
                    <w:suppressAutoHyphens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916 202 40014 10 0000 151</w:t>
                  </w:r>
                </w:p>
                <w:p w:rsidR="00CF0DE7" w:rsidRPr="00261E81" w:rsidRDefault="00CF0DE7">
                  <w:pPr>
                    <w:tabs>
                      <w:tab w:val="left" w:pos="539"/>
                      <w:tab w:val="center" w:pos="1385"/>
                    </w:tabs>
                    <w:suppressAutoHyphens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CF0DE7" w:rsidRPr="00261E81" w:rsidRDefault="00CF0DE7">
                  <w:pPr>
                    <w:tabs>
                      <w:tab w:val="left" w:pos="539"/>
                      <w:tab w:val="center" w:pos="1385"/>
                    </w:tabs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>
                  <w:pPr>
                    <w:suppressAutoHyphens/>
                    <w:spacing w:after="0" w:line="276" w:lineRule="auto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F0DE7" w:rsidRPr="00261E81" w:rsidRDefault="00CF0DE7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F0DE7" w:rsidRPr="00261E81" w:rsidRDefault="00A94495" w:rsidP="002507CE">
                  <w:pPr>
                    <w:suppressAutoHyphens/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261E81"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CF0DE7" w:rsidRDefault="00CF0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F0DE7" w:rsidRDefault="00CF0DE7">
            <w:pPr>
              <w:tabs>
                <w:tab w:val="left" w:pos="2977"/>
              </w:tabs>
              <w:suppressAutoHyphens/>
              <w:spacing w:after="0" w:line="240" w:lineRule="auto"/>
              <w:ind w:left="1416" w:firstLine="504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F0DE7" w:rsidRDefault="00CF0DE7">
            <w:pPr>
              <w:tabs>
                <w:tab w:val="left" w:pos="2977"/>
              </w:tabs>
              <w:suppressAutoHyphens/>
              <w:spacing w:after="0" w:line="240" w:lineRule="auto"/>
              <w:ind w:left="1416" w:firstLine="504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F0DE7" w:rsidRDefault="00CF0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F0DE7" w:rsidRDefault="00CF0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0DE7" w:rsidRDefault="00CF0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F0DE7" w:rsidRDefault="00CF0DE7">
            <w:pPr>
              <w:suppressAutoHyphens/>
              <w:spacing w:after="0" w:line="240" w:lineRule="auto"/>
            </w:pPr>
          </w:p>
        </w:tc>
        <w:tc>
          <w:tcPr>
            <w:tcW w:w="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0DE7" w:rsidRDefault="00CF0DE7">
            <w:pPr>
              <w:suppressAutoHyphens/>
              <w:spacing w:after="0" w:line="240" w:lineRule="auto"/>
            </w:pPr>
          </w:p>
        </w:tc>
        <w:tc>
          <w:tcPr>
            <w:tcW w:w="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0DE7" w:rsidRDefault="00CF0DE7">
            <w:pPr>
              <w:suppressAutoHyphens/>
              <w:spacing w:after="0" w:line="240" w:lineRule="auto"/>
            </w:pPr>
          </w:p>
        </w:tc>
        <w:tc>
          <w:tcPr>
            <w:tcW w:w="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0DE7" w:rsidRDefault="00CF0DE7">
            <w:pPr>
              <w:suppressAutoHyphens/>
              <w:spacing w:after="0" w:line="240" w:lineRule="auto"/>
            </w:pPr>
          </w:p>
        </w:tc>
        <w:tc>
          <w:tcPr>
            <w:tcW w:w="322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CF0DE7" w:rsidRDefault="00CF0DE7">
            <w:pPr>
              <w:suppressAutoHyphens/>
              <w:spacing w:after="0" w:line="240" w:lineRule="auto"/>
            </w:pPr>
          </w:p>
        </w:tc>
        <w:tc>
          <w:tcPr>
            <w:tcW w:w="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0DE7" w:rsidRDefault="00CF0D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0DE7" w:rsidRDefault="00CF0D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Приложение 6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к решению Первомайского   сельского Совета народных депутатов  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№ 12/66-</w:t>
      </w:r>
      <w:proofErr w:type="gramStart"/>
      <w:r>
        <w:rPr>
          <w:rFonts w:ascii="Times New Roman" w:eastAsia="Times New Roman" w:hAnsi="Times New Roman" w:cs="Times New Roman"/>
          <w:sz w:val="16"/>
        </w:rPr>
        <w:t>СС  от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26 декабря  2017г.</w:t>
      </w:r>
    </w:p>
    <w:p w:rsidR="008C0864" w:rsidRDefault="008C086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Перечень главных администраторов источников финансирования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дефицита  бюджета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поселения на 2018 год и на плановый период 2019 и 2020 годы</w:t>
      </w: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2813"/>
        <w:gridCol w:w="5035"/>
      </w:tblGrid>
      <w:tr w:rsidR="008C0864">
        <w:trPr>
          <w:cantSplit/>
          <w:trHeight w:val="1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администратора источников финансирования дефицита районного бюджета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Малоархангельского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района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01 05 00 00 00 0000 000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01 05 00 00 00 0000 500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ОСТАТКОВ СРЕДСТВ БЮДЖЕТОВ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01 05 02 00 00 0000 500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средств бюджетов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01 05 02 01 00 0000 510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бюджетов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01 05 02 01 10 0000 510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Увеличение прочих остатков денежных средств бюджета 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01 05 00 00 00 0000 600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ОСТАТКОВ СРЕДСТВ БЮДЖЕТОВ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01 05 02 00 00 0000 600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средств бюджетов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967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01 05 02 01 00 0000 610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</w:t>
            </w:r>
          </w:p>
        </w:tc>
      </w:tr>
      <w:tr w:rsidR="008C0864">
        <w:trPr>
          <w:trHeight w:val="1"/>
        </w:trPr>
        <w:tc>
          <w:tcPr>
            <w:tcW w:w="149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01 05 02 01 10 0000 610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Уменьшение прочих остатков денежных средств бюджета </w:t>
            </w:r>
          </w:p>
        </w:tc>
      </w:tr>
    </w:tbl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Приложение 7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сельского Совета </w:t>
      </w:r>
      <w:proofErr w:type="gramStart"/>
      <w:r>
        <w:rPr>
          <w:rFonts w:ascii="Times New Roman" w:eastAsia="Times New Roman" w:hAnsi="Times New Roman" w:cs="Times New Roman"/>
          <w:sz w:val="16"/>
        </w:rPr>
        <w:t>народных  депутатов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№ 12/66-СС от 26 декабря 2017 года</w:t>
      </w: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keepNext/>
        <w:suppressAutoHyphens/>
        <w:spacing w:before="120"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Arial" w:eastAsia="Arial" w:hAnsi="Arial" w:cs="Arial"/>
          <w:b/>
          <w:i/>
          <w:sz w:val="16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Доходы  бюджета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Первомайского сельского поселения  в 2018году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тыс. рублей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5936"/>
        <w:gridCol w:w="956"/>
      </w:tblGrid>
      <w:tr w:rsidR="008C0864">
        <w:trPr>
          <w:cantSplit/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before="60" w:after="60" w:line="240" w:lineRule="auto"/>
              <w:ind w:left="121" w:hanging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Наименование показателя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1 00 00000 00 0000 000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>ДОХОДЫ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436,0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НАЛОГОВЫЕ ДОХОДЫ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436,0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Налог на доходы физических лиц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47,0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1 050300001 0000 110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Единый сельскохозяйственный налог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</w:rPr>
              <w:t>106 01000 000000 110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</w:rPr>
              <w:t xml:space="preserve">Налог на имущество физических лиц, зачисляемый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</w:rPr>
              <w:t>в  бюджеты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</w:rPr>
              <w:t xml:space="preserve"> поселений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14,0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1 06 06000 00 0000 110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Земельный налог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350,0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2 00 00000 00 0000 000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266,4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2 02 00000 00 0000 000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266,4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2 02 01000 00 0000 151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230,8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916202 15001 10 0000151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230,8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916 202 15002 10 0000151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2 02 02000 00 0000 151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  <w:p w:rsidR="008C0864" w:rsidRDefault="008C0864">
            <w:pPr>
              <w:suppressAutoHyphens/>
              <w:spacing w:after="0" w:line="240" w:lineRule="auto"/>
              <w:jc w:val="center"/>
            </w:pP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916202 35118 10 0000151</w:t>
            </w: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Субвенции бюджетам сельских поселений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осуществление  первичного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ВСЕГО ДОХОДОВ                                                                                                   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C0864" w:rsidRDefault="008C0864">
      <w:pPr>
        <w:tabs>
          <w:tab w:val="left" w:pos="4536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8C0864" w:rsidRDefault="007277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                                                                                                                       </w:t>
      </w:r>
    </w:p>
    <w:p w:rsidR="008C0864" w:rsidRDefault="008C0864">
      <w:pPr>
        <w:tabs>
          <w:tab w:val="left" w:pos="62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:rsidR="008C0864" w:rsidRDefault="007277CE">
      <w:pPr>
        <w:tabs>
          <w:tab w:val="left" w:pos="629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Приложение 8           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сельского Совета народных депутатов 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№ 12/66- СС    от </w:t>
      </w:r>
      <w:proofErr w:type="gramStart"/>
      <w:r>
        <w:rPr>
          <w:rFonts w:ascii="Times New Roman" w:eastAsia="Times New Roman" w:hAnsi="Times New Roman" w:cs="Times New Roman"/>
          <w:sz w:val="16"/>
        </w:rPr>
        <w:t>26  декабря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2017года</w:t>
      </w:r>
    </w:p>
    <w:p w:rsidR="008C0864" w:rsidRDefault="007277CE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8C0864" w:rsidRDefault="007277CE">
      <w:pPr>
        <w:keepNext/>
        <w:suppressAutoHyphens/>
        <w:spacing w:before="12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Прогнозируемое поступление доходов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в  бюджет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Первомайского сельского поселения на плановый период  2019 и 2020годы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тыс. рублей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863"/>
        <w:gridCol w:w="1047"/>
        <w:gridCol w:w="1050"/>
      </w:tblGrid>
      <w:tr w:rsidR="008C0864">
        <w:trPr>
          <w:cantSplit/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before="60" w:after="60" w:line="240" w:lineRule="auto"/>
              <w:ind w:left="121" w:hanging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Наименование показателя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2019год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8C0864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7277CE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2020год</w:t>
            </w:r>
          </w:p>
          <w:p w:rsidR="008C0864" w:rsidRDefault="008C0864">
            <w:pPr>
              <w:suppressAutoHyphens/>
              <w:spacing w:before="60" w:after="60" w:line="240" w:lineRule="auto"/>
              <w:jc w:val="center"/>
            </w:pP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1 00 00000 00 0000 000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>ДОХОДЫ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443,0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448,0</w:t>
            </w: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НАЛОГОВЫЕ ДОХОДЫ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443,0              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448,0</w:t>
            </w: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Налог на доходы физических лиц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48,0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48,0</w:t>
            </w: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1 050300001 0000 110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Единый сельскохозяйственный налог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</w:rPr>
              <w:t>106 01000 000000 110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</w:rPr>
              <w:t xml:space="preserve">Налог на имущество физических лиц, зачисляемый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</w:rPr>
              <w:t>в  бюджеты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</w:rPr>
              <w:t xml:space="preserve"> поселений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15,0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16,0</w:t>
            </w: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1 06 06000 00 0000 110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Земельный налог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355,0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359,0</w:t>
            </w: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2 00 00000 00 0000 000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БЕЗВОЗМЕЗДНЫЕ ПОСТУПЛЕНИЯ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266,7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268,0</w:t>
            </w: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2 02 00000 00 0000 000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266,7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268,0</w:t>
            </w: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2 02 01000 00 0000 151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230,8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230,8</w:t>
            </w: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916202 15001 10 0000151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230,8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230,8</w:t>
            </w: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916 202 15002 10 0000151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2 02 02000 00 0000 151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35,9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37,2</w:t>
            </w: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916202 35118 10 0000151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Субвенции бюджетам сельских поселений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осуществление  первичного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35,9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37,2</w:t>
            </w:r>
          </w:p>
        </w:tc>
      </w:tr>
      <w:tr w:rsidR="008C0864">
        <w:trPr>
          <w:trHeight w:val="1"/>
        </w:trPr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>ВСЕГО ДОХОДЫ</w:t>
            </w:r>
          </w:p>
        </w:tc>
        <w:tc>
          <w:tcPr>
            <w:tcW w:w="1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709,7            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716,0</w:t>
            </w:r>
          </w:p>
        </w:tc>
      </w:tr>
    </w:tbl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8C0864" w:rsidP="00413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1354C" w:rsidRDefault="0041354C" w:rsidP="00413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Приложение 9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сельского Совета народных депутатов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№ 12/66-</w:t>
      </w:r>
      <w:proofErr w:type="gramStart"/>
      <w:r>
        <w:rPr>
          <w:rFonts w:ascii="Times New Roman" w:eastAsia="Times New Roman" w:hAnsi="Times New Roman" w:cs="Times New Roman"/>
          <w:sz w:val="16"/>
        </w:rPr>
        <w:t>СС  от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26  декабря 2017г.</w:t>
      </w:r>
    </w:p>
    <w:p w:rsidR="008C0864" w:rsidRDefault="008C0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8C0864" w:rsidRDefault="007277CE">
      <w:pPr>
        <w:keepNext/>
        <w:suppressAutoHyphens/>
        <w:spacing w:before="12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Распределение бюджетных ассигнований на 2018 год по разделам и подразделам классификации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расходов  бюджета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 Первомайского сельского поселения</w:t>
      </w:r>
    </w:p>
    <w:p w:rsidR="008C0864" w:rsidRDefault="007277CE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тыс. рублей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0"/>
        <w:gridCol w:w="533"/>
        <w:gridCol w:w="506"/>
        <w:gridCol w:w="1672"/>
      </w:tblGrid>
      <w:tr w:rsidR="008C0864">
        <w:trPr>
          <w:cantSplit/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Рз</w:t>
            </w:r>
            <w:proofErr w:type="spellEnd"/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13" w:right="11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Бюджетное финансирование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480,4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Резервные фонды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Национальная оборона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Мобилизационная и войсковая подготовка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Другие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вопросы  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области национальной экономики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Благоустройство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Культура, кинематография и средства массовой информации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160,0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Культура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160,0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ВСЕГО РАСХОДОВ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746,0</w:t>
            </w:r>
          </w:p>
        </w:tc>
      </w:tr>
      <w:tr w:rsidR="008C0864">
        <w:trPr>
          <w:trHeight w:val="1"/>
        </w:trPr>
        <w:tc>
          <w:tcPr>
            <w:tcW w:w="6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-)дефицит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(+) профицит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  <w:right w:w="12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-43,6</w:t>
            </w:r>
          </w:p>
        </w:tc>
      </w:tr>
    </w:tbl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Приложение 10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сельского Совета </w:t>
      </w:r>
      <w:proofErr w:type="gramStart"/>
      <w:r>
        <w:rPr>
          <w:rFonts w:ascii="Times New Roman" w:eastAsia="Times New Roman" w:hAnsi="Times New Roman" w:cs="Times New Roman"/>
          <w:sz w:val="16"/>
        </w:rPr>
        <w:t>народных  депутатов</w:t>
      </w:r>
      <w:proofErr w:type="gramEnd"/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№ 12/66-СС от </w:t>
      </w:r>
      <w:proofErr w:type="gramStart"/>
      <w:r>
        <w:rPr>
          <w:rFonts w:ascii="Times New Roman" w:eastAsia="Times New Roman" w:hAnsi="Times New Roman" w:cs="Times New Roman"/>
          <w:sz w:val="16"/>
        </w:rPr>
        <w:t>26  декабря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2017г.</w:t>
      </w:r>
    </w:p>
    <w:p w:rsidR="008C0864" w:rsidRDefault="007277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</w:t>
      </w:r>
    </w:p>
    <w:p w:rsidR="008C0864" w:rsidRDefault="007277CE">
      <w:pPr>
        <w:keepNext/>
        <w:suppressAutoHyphens/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Распределение бюджетных ассигнований на плановый период 2019-2020 годов по разделам и подразделам классификации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расходов  бюджета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8C0864" w:rsidRDefault="007277CE">
      <w:pPr>
        <w:keepNext/>
        <w:suppressAutoHyphens/>
        <w:spacing w:before="120" w:after="0" w:line="240" w:lineRule="auto"/>
        <w:ind w:right="567"/>
        <w:jc w:val="center"/>
        <w:rPr>
          <w:rFonts w:ascii="Arial" w:eastAsia="Arial" w:hAnsi="Arial" w:cs="Arial"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Первомайского сельского поселения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1"/>
        <w:gridCol w:w="848"/>
        <w:gridCol w:w="709"/>
        <w:gridCol w:w="1134"/>
        <w:gridCol w:w="1275"/>
      </w:tblGrid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hd w:val="clear" w:color="auto" w:fill="FFFFFF"/>
              </w:rPr>
            </w:pPr>
          </w:p>
          <w:p w:rsidR="008C0864" w:rsidRDefault="007277CE">
            <w:pPr>
              <w:suppressAutoHyphens/>
              <w:spacing w:after="0" w:line="240" w:lineRule="auto"/>
              <w:ind w:left="1699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hd w:val="clear" w:color="auto" w:fill="FFFFFF"/>
              </w:rPr>
              <w:t>Наименование показателей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8C0864" w:rsidRDefault="007277C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8C0864" w:rsidRDefault="008C0864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8C0864" w:rsidRDefault="007277CE">
            <w:pPr>
              <w:suppressAutoHyphens/>
              <w:spacing w:after="0" w:line="240" w:lineRule="auto"/>
              <w:ind w:left="1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</w:pPr>
          </w:p>
          <w:p w:rsidR="008C0864" w:rsidRDefault="007277CE">
            <w:pPr>
              <w:suppressAutoHyphens/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 xml:space="preserve">сумма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ты.руб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hd w:val="clear" w:color="auto" w:fill="FFFFFF"/>
              </w:rPr>
              <w:t>.</w:t>
            </w: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8C0864">
            <w:pPr>
              <w:suppressAutoHyphens/>
              <w:spacing w:after="0" w:line="240" w:lineRule="auto"/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8C0864">
            <w:pPr>
              <w:suppressAutoHyphens/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8C0864">
            <w:pPr>
              <w:suppressAutoHyphens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hd w:val="clear" w:color="auto" w:fill="FFFFFF"/>
              </w:rPr>
              <w:t>2020 год</w:t>
            </w: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8C0864" w:rsidRDefault="007277CE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8C0864" w:rsidRDefault="008C0864">
            <w:pPr>
              <w:suppressAutoHyphens/>
              <w:spacing w:after="0" w:line="240" w:lineRule="auto"/>
              <w:ind w:left="552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8C0864" w:rsidRDefault="007277CE">
            <w:pPr>
              <w:suppressAutoHyphens/>
              <w:spacing w:after="0"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480,4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bottom"/>
          </w:tcPr>
          <w:p w:rsidR="008C0864" w:rsidRDefault="007277CE">
            <w:pPr>
              <w:suppressAutoHyphens/>
              <w:spacing w:after="0" w:line="24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480,4</w:t>
            </w: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FFFFF"/>
              </w:rPr>
              <w:t>Функционирование    высшего    должностного    лица    субъектов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hd w:val="clear" w:color="auto" w:fill="FFFFFF"/>
              </w:rPr>
              <w:t>Функционирование     Правительства     Российской     Федерации, высших    исполнительных     органов     государственной    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hd w:val="clear" w:color="auto" w:fill="FFFFFF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3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4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3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2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1,0</w:t>
            </w: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5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ind w:left="17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0200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35,9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37,2</w:t>
            </w: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Мобилизационная и войсковая подготовка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0200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35,9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37,2</w:t>
            </w: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hd w:val="clear" w:color="auto" w:fill="FFFFFF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0400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70,0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70,0</w:t>
            </w: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hd w:val="clear" w:color="auto" w:fill="FFFFFF"/>
              </w:rPr>
              <w:t>Другие вопросы в области национальной экономки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4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0400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4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70,0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70,0</w:t>
            </w: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0500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ind w:left="2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ind w:left="182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0500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ind w:left="2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ind w:left="182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6"/>
                <w:shd w:val="clear" w:color="auto" w:fill="FFFFFF"/>
              </w:rPr>
              <w:t>Культура, кинематография и средства массовой информации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8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0800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2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167,7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2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173,2</w:t>
            </w: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hd w:val="clear" w:color="auto" w:fill="FFFFFF"/>
              </w:rPr>
              <w:lastRenderedPageBreak/>
              <w:t>Культура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0800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18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3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167,7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ind w:left="2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173,2</w:t>
            </w: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Итого расходов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754,0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760,8</w:t>
            </w:r>
          </w:p>
        </w:tc>
      </w:tr>
      <w:tr w:rsidR="008C0864">
        <w:trPr>
          <w:trHeight w:val="1"/>
          <w:jc w:val="center"/>
        </w:trPr>
        <w:tc>
          <w:tcPr>
            <w:tcW w:w="5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(-) дефицит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+ )профицит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8C08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-44,3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  <w:right w:w="16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-44,8</w:t>
            </w:r>
          </w:p>
        </w:tc>
      </w:tr>
    </w:tbl>
    <w:p w:rsidR="008C0864" w:rsidRDefault="008C0864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tabs>
          <w:tab w:val="left" w:pos="2977"/>
        </w:tabs>
        <w:suppressAutoHyphens/>
        <w:spacing w:after="0" w:line="240" w:lineRule="auto"/>
        <w:ind w:left="1416" w:firstLine="5040"/>
        <w:jc w:val="both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Приложение 11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 решению Первомайского</w:t>
      </w:r>
    </w:p>
    <w:p w:rsidR="008C0864" w:rsidRDefault="007277CE">
      <w:pPr>
        <w:tabs>
          <w:tab w:val="left" w:pos="2977"/>
        </w:tabs>
        <w:suppressAutoHyphens/>
        <w:spacing w:after="0" w:line="240" w:lineRule="auto"/>
        <w:ind w:left="1416" w:firstLine="504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сельского Совета народных депутатов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</w:rPr>
        <w:t>№  12</w:t>
      </w:r>
      <w:proofErr w:type="gramEnd"/>
      <w:r>
        <w:rPr>
          <w:rFonts w:ascii="Times New Roman" w:eastAsia="Times New Roman" w:hAnsi="Times New Roman" w:cs="Times New Roman"/>
          <w:sz w:val="16"/>
        </w:rPr>
        <w:t>/66-СС от 26  декабря 2017г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8C0864" w:rsidRDefault="008C08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suppressAutoHyphens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района и непрограммным направлениям деятельности), группам и подгруппам видов расходов классификации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</w:rPr>
        <w:t>расходов  бюджета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Первомайского сельского поселения на 2018 год</w:t>
      </w:r>
    </w:p>
    <w:p w:rsidR="008C0864" w:rsidRDefault="008C0864">
      <w:pPr>
        <w:suppressAutoHyphens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0"/>
        </w:rPr>
      </w:pPr>
    </w:p>
    <w:p w:rsidR="008C0864" w:rsidRDefault="008C0864">
      <w:pPr>
        <w:suppressAutoHyphens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803"/>
        <w:gridCol w:w="690"/>
        <w:gridCol w:w="1390"/>
        <w:gridCol w:w="557"/>
        <w:gridCol w:w="1114"/>
      </w:tblGrid>
      <w:tr w:rsidR="008C0864">
        <w:trPr>
          <w:cantSplit/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РПр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ЦСт</w:t>
            </w:r>
            <w:proofErr w:type="spellEnd"/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ВР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тыс.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рублей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480,4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C0864" w:rsidRDefault="008C0864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Непрограммная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часть  бюджета</w:t>
            </w:r>
            <w:proofErr w:type="gramEnd"/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  <w:p w:rsidR="008C0864" w:rsidRDefault="008C0864">
            <w:pPr>
              <w:suppressAutoHyphens/>
              <w:spacing w:after="0" w:line="240" w:lineRule="auto"/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Непрограммная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часть  бюджета</w:t>
            </w:r>
            <w:proofErr w:type="gramEnd"/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Центральный аппарат в рамках непрограммной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части  бюджета</w:t>
            </w:r>
            <w:proofErr w:type="gramEnd"/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304,4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59,4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БП09000503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59,4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850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Резервные фонды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Непрограммная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часть  бюджета</w:t>
            </w:r>
            <w:proofErr w:type="gramEnd"/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Резервные фонды органов местного самоуправления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рамках  непрограммной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части  бюджета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Резервные средства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870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Непрограммная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часть  бюджета</w:t>
            </w:r>
            <w:proofErr w:type="gramEnd"/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Выполнение других обязательств органов местного самоуправления в рамках непрограммной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части  бюджета</w:t>
            </w:r>
            <w:proofErr w:type="gramEnd"/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 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)нужд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240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850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НАЦИОНАЛЬНАЯ ОБОРОНА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0200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Непрограммная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часть  бюджета</w:t>
            </w:r>
            <w:proofErr w:type="gramEnd"/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рамках  непрограммной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части  бюджета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0412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Непрограммная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часть  бюджета</w:t>
            </w:r>
            <w:proofErr w:type="gramEnd"/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БП00009505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120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Благоустройство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Непрограммная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часть  бюджета</w:t>
            </w:r>
            <w:proofErr w:type="gramEnd"/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БП00009606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БП00009606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0800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Муниципальная программа «Культура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Малоархангельского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 2017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-2021 годы»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П200009508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П200009508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П200009508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610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 расходы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746,0</w:t>
            </w:r>
          </w:p>
        </w:tc>
      </w:tr>
      <w:tr w:rsidR="008C0864">
        <w:trPr>
          <w:trHeight w:val="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Дефицит(+), профицит(-)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-43,6</w:t>
            </w:r>
          </w:p>
        </w:tc>
      </w:tr>
    </w:tbl>
    <w:p w:rsidR="008C0864" w:rsidRDefault="008C0864" w:rsidP="0041354C">
      <w:pPr>
        <w:tabs>
          <w:tab w:val="left" w:pos="6088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8C0864" w:rsidRDefault="008C0864">
      <w:pPr>
        <w:tabs>
          <w:tab w:val="left" w:pos="6088"/>
        </w:tabs>
        <w:suppressAutoHyphens/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0"/>
        </w:rPr>
      </w:pPr>
    </w:p>
    <w:p w:rsidR="008C0864" w:rsidRDefault="008C0864">
      <w:pPr>
        <w:tabs>
          <w:tab w:val="left" w:pos="6088"/>
        </w:tabs>
        <w:suppressAutoHyphens/>
        <w:spacing w:before="120" w:after="12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41354C" w:rsidRDefault="0041354C">
      <w:pPr>
        <w:tabs>
          <w:tab w:val="left" w:pos="6088"/>
        </w:tabs>
        <w:suppressAutoHyphens/>
        <w:spacing w:before="120" w:after="12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41354C" w:rsidRDefault="0041354C">
      <w:pPr>
        <w:tabs>
          <w:tab w:val="left" w:pos="6088"/>
        </w:tabs>
        <w:suppressAutoHyphens/>
        <w:spacing w:before="120" w:after="12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41354C" w:rsidRDefault="0041354C">
      <w:pPr>
        <w:tabs>
          <w:tab w:val="left" w:pos="6088"/>
        </w:tabs>
        <w:suppressAutoHyphens/>
        <w:spacing w:before="120" w:after="12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8C0864" w:rsidRDefault="007277CE">
      <w:pPr>
        <w:tabs>
          <w:tab w:val="left" w:pos="7446"/>
          <w:tab w:val="center" w:pos="807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Приложение 12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к решению </w:t>
      </w:r>
    </w:p>
    <w:p w:rsidR="008C0864" w:rsidRDefault="007277CE">
      <w:pPr>
        <w:tabs>
          <w:tab w:val="left" w:pos="648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</w:rPr>
        <w:t>Первомайскогосельского</w:t>
      </w:r>
      <w:proofErr w:type="spellEnd"/>
    </w:p>
    <w:p w:rsidR="008C0864" w:rsidRDefault="007277CE">
      <w:pPr>
        <w:tabs>
          <w:tab w:val="left" w:pos="648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Совета народных депутатов</w:t>
      </w:r>
    </w:p>
    <w:p w:rsidR="008C0864" w:rsidRDefault="007277CE">
      <w:pPr>
        <w:tabs>
          <w:tab w:val="right" w:pos="9355"/>
        </w:tabs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№ 12/66 от 26 декабря 2017 года</w:t>
      </w:r>
      <w:r>
        <w:rPr>
          <w:rFonts w:ascii="Times New Roman" w:eastAsia="Times New Roman" w:hAnsi="Times New Roman" w:cs="Times New Roman"/>
          <w:sz w:val="16"/>
        </w:rPr>
        <w:tab/>
      </w:r>
    </w:p>
    <w:p w:rsidR="008C0864" w:rsidRDefault="008C0864">
      <w:pPr>
        <w:tabs>
          <w:tab w:val="right" w:pos="9355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suppressAutoHyphens/>
        <w:spacing w:before="120" w:after="12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района и непрограммным направлениям деятельности), группам и подгруппам видов расходов классификации расходов бюджета на 2018 и 2019 годы</w:t>
      </w:r>
    </w:p>
    <w:tbl>
      <w:tblPr>
        <w:tblW w:w="0" w:type="auto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2"/>
        <w:gridCol w:w="845"/>
        <w:gridCol w:w="844"/>
        <w:gridCol w:w="1339"/>
        <w:gridCol w:w="715"/>
        <w:gridCol w:w="1089"/>
        <w:gridCol w:w="1089"/>
      </w:tblGrid>
      <w:tr w:rsidR="008C0864">
        <w:trPr>
          <w:cantSplit/>
          <w:trHeight w:val="1"/>
        </w:trPr>
        <w:tc>
          <w:tcPr>
            <w:tcW w:w="34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8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РПр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ЦСт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ВР</w:t>
            </w:r>
          </w:p>
        </w:tc>
        <w:tc>
          <w:tcPr>
            <w:tcW w:w="21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8C0864">
        <w:trPr>
          <w:trHeight w:val="1"/>
        </w:trPr>
        <w:tc>
          <w:tcPr>
            <w:tcW w:w="34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2019 год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2020 год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480,4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480,4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C0864" w:rsidRDefault="008C0864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175,0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Непрограммная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часть  бюджета</w:t>
            </w:r>
            <w:proofErr w:type="gramEnd"/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Глава муниципального образования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  <w:p w:rsidR="008C0864" w:rsidRDefault="008C0864">
            <w:pPr>
              <w:suppressAutoHyphens/>
              <w:spacing w:after="0" w:line="240" w:lineRule="auto"/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0104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304,4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304,4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Непрограммная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часть  бюджета</w:t>
            </w:r>
            <w:proofErr w:type="gramEnd"/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Центральный аппарат в рамках непрограммной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части  бюджета</w:t>
            </w:r>
            <w:proofErr w:type="gramEnd"/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59,4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59,4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БП09000503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59,4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59,4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Резервные фонды органов местного самоуправления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рамках  непрограммной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части 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870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Непрограммная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часть  бюджета</w:t>
            </w:r>
            <w:proofErr w:type="gramEnd"/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Выполнение других обязательств органов местного самоуправления в рамках непрограммной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части  бюджета</w:t>
            </w:r>
            <w:proofErr w:type="gramEnd"/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240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НАЦИОНАЛЬНАЯ ОБОРОНА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0200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35,9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35,9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Непрограммная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часть  бюджета</w:t>
            </w:r>
            <w:proofErr w:type="gramEnd"/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35,9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рамках  непрограммной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части районного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35,9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выполнения  функций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35,9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Расходы на выплаты персоналу государственных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муниципальных) органов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35,9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0412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выполнения  функций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Расходы на выплаты персоналу государственных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муниципальных) органов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0400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0412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бюджета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БП00000000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БП00009606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0500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0503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БП00009606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240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0800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167,7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173,2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Муниципальная программа «Культура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Малоархангельского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  2017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-2021 годы»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П200000000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167,7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173,2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Предоставление субсидий бюджетным,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автономным  учреждениям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иным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некомерческим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организациям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П200009508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167,7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173,2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Предоставление субсидий бюджетным,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автономным  учреждениям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иным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некомерческим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организациям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П200009508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610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167,7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173,2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расходы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754,0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760,8</w:t>
            </w:r>
          </w:p>
        </w:tc>
      </w:tr>
      <w:tr w:rsidR="008C0864">
        <w:trPr>
          <w:trHeight w:val="1"/>
        </w:trPr>
        <w:tc>
          <w:tcPr>
            <w:tcW w:w="3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Дефицит (-) профицит (+)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-44,3</w:t>
            </w:r>
          </w:p>
        </w:tc>
        <w:tc>
          <w:tcPr>
            <w:tcW w:w="10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-44,8</w:t>
            </w:r>
          </w:p>
        </w:tc>
      </w:tr>
    </w:tbl>
    <w:p w:rsidR="008C0864" w:rsidRDefault="008C0864">
      <w:pPr>
        <w:suppressAutoHyphens/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</w:t>
      </w: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>Приложение 13</w:t>
      </w:r>
    </w:p>
    <w:p w:rsidR="008C0864" w:rsidRDefault="007277CE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16"/>
        </w:rPr>
        <w:t>решению  Первомайского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Совета народных депутатов </w:t>
      </w:r>
    </w:p>
    <w:p w:rsidR="008C0864" w:rsidRDefault="007277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</w:rPr>
        <w:t>№  12</w:t>
      </w:r>
      <w:proofErr w:type="gramEnd"/>
      <w:r>
        <w:rPr>
          <w:rFonts w:ascii="Times New Roman" w:eastAsia="Times New Roman" w:hAnsi="Times New Roman" w:cs="Times New Roman"/>
          <w:sz w:val="16"/>
        </w:rPr>
        <w:t>/66- СС от 26 декабря 2017 года.</w:t>
      </w:r>
    </w:p>
    <w:p w:rsidR="008C0864" w:rsidRDefault="008C0864">
      <w:pPr>
        <w:suppressAutoHyphens/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suppressAutoHyphens/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          Ведомственная структура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</w:rPr>
        <w:t>расходов  бюджета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Первомайского сельского поселения на 2018 год</w:t>
      </w:r>
    </w:p>
    <w:tbl>
      <w:tblPr>
        <w:tblW w:w="0" w:type="auto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750"/>
        <w:gridCol w:w="862"/>
        <w:gridCol w:w="860"/>
        <w:gridCol w:w="1358"/>
        <w:gridCol w:w="627"/>
        <w:gridCol w:w="1128"/>
      </w:tblGrid>
      <w:tr w:rsidR="008C0864">
        <w:trPr>
          <w:cantSplit/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Наименование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Вед.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РПр</w:t>
            </w:r>
            <w:proofErr w:type="spellEnd"/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spellEnd"/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ЦСт</w:t>
            </w:r>
            <w:proofErr w:type="spellEnd"/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ВР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тыс.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рублей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Администрация Первомайского сельского поселения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480,4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480,4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C0864" w:rsidRDefault="008C0864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  <w:p w:rsidR="008C0864" w:rsidRDefault="008C0864">
            <w:pPr>
              <w:suppressAutoHyphens/>
              <w:spacing w:after="0" w:line="240" w:lineRule="auto"/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304,4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59,4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БП09000503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59,4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850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Резервные фонды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областного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Резервные фонды органов местного самоуправления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рамках  непрограммной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части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Резервные средства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870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240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850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НАЦИОНАЛЬНАЯ ОБОРОНА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0200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рамках  непрограммной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части районного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выполнения  функций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государственными(муниципальными)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35,6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бюджета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выполнения  функций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0400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0412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Благоустройство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Непрограммная часть бюджета 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БП00000000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0503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БП00009505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240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0800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Муниципальная программа «Культура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Малоархангельского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  2017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-2021 годы»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П200000000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П20009508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0800</w:t>
            </w: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0801</w:t>
            </w: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П20009508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610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160,0</w:t>
            </w:r>
          </w:p>
        </w:tc>
      </w:tr>
      <w:tr w:rsidR="008C0864">
        <w:trPr>
          <w:trHeight w:val="1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расходы</w:t>
            </w:r>
          </w:p>
        </w:tc>
        <w:tc>
          <w:tcPr>
            <w:tcW w:w="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746,0</w:t>
            </w:r>
          </w:p>
        </w:tc>
      </w:tr>
    </w:tbl>
    <w:p w:rsidR="008C0864" w:rsidRDefault="008C0864">
      <w:pPr>
        <w:suppressAutoHyphens/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41354C" w:rsidRDefault="0041354C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8C0864">
      <w:pPr>
        <w:suppressAutoHyphens/>
        <w:spacing w:after="0" w:line="240" w:lineRule="auto"/>
        <w:ind w:left="6237" w:firstLine="567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</w:t>
      </w:r>
    </w:p>
    <w:p w:rsidR="008C0864" w:rsidRDefault="007277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Приложение 14</w:t>
      </w:r>
    </w:p>
    <w:p w:rsidR="008C0864" w:rsidRDefault="007277CE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16"/>
        </w:rPr>
        <w:t>решению  Первомайского</w:t>
      </w:r>
      <w:proofErr w:type="gramEnd"/>
    </w:p>
    <w:p w:rsidR="008C0864" w:rsidRDefault="007277CE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сельского Совета </w:t>
      </w:r>
      <w:proofErr w:type="gramStart"/>
      <w:r>
        <w:rPr>
          <w:rFonts w:ascii="Times New Roman" w:eastAsia="Times New Roman" w:hAnsi="Times New Roman" w:cs="Times New Roman"/>
          <w:sz w:val="16"/>
        </w:rPr>
        <w:t>народных  депутатов</w:t>
      </w:r>
      <w:proofErr w:type="gramEnd"/>
    </w:p>
    <w:p w:rsidR="008C0864" w:rsidRDefault="007277CE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№ 12/66-СС от 26 декабря 2017 года.</w:t>
      </w:r>
    </w:p>
    <w:p w:rsidR="008C0864" w:rsidRDefault="008C0864">
      <w:pPr>
        <w:suppressAutoHyphens/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suppressAutoHyphens/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Ведомственная структура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</w:rPr>
        <w:t>расходов  бюджета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на плановый период 2018 и 2019 годы.</w:t>
      </w:r>
    </w:p>
    <w:tbl>
      <w:tblPr>
        <w:tblW w:w="0" w:type="auto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6"/>
        <w:gridCol w:w="626"/>
        <w:gridCol w:w="726"/>
        <w:gridCol w:w="635"/>
        <w:gridCol w:w="1327"/>
        <w:gridCol w:w="600"/>
        <w:gridCol w:w="963"/>
        <w:gridCol w:w="1010"/>
      </w:tblGrid>
      <w:tr w:rsidR="008C0864">
        <w:trPr>
          <w:cantSplit/>
          <w:trHeight w:val="1"/>
        </w:trPr>
        <w:tc>
          <w:tcPr>
            <w:tcW w:w="35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Наименование</w:t>
            </w:r>
          </w:p>
        </w:tc>
        <w:tc>
          <w:tcPr>
            <w:tcW w:w="6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Вед.</w:t>
            </w:r>
          </w:p>
        </w:tc>
        <w:tc>
          <w:tcPr>
            <w:tcW w:w="7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РПр</w:t>
            </w:r>
            <w:proofErr w:type="spellEnd"/>
          </w:p>
        </w:tc>
        <w:tc>
          <w:tcPr>
            <w:tcW w:w="63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ЦСт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ВР</w:t>
            </w:r>
          </w:p>
        </w:tc>
        <w:tc>
          <w:tcPr>
            <w:tcW w:w="197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 тыс. руб.</w:t>
            </w:r>
          </w:p>
        </w:tc>
      </w:tr>
      <w:tr w:rsidR="008C0864">
        <w:trPr>
          <w:trHeight w:val="1"/>
        </w:trPr>
        <w:tc>
          <w:tcPr>
            <w:tcW w:w="3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2019 год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2020год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Администрация Первомайского сельского поселения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480,4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480,4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480,4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480,4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C0864" w:rsidRDefault="008C0864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175,0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БП00000000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Глава муниципального образования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175,0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БП00009501</w:t>
            </w:r>
          </w:p>
          <w:p w:rsidR="008C0864" w:rsidRDefault="008C0864">
            <w:pPr>
              <w:suppressAutoHyphens/>
              <w:spacing w:after="0" w:line="240" w:lineRule="auto"/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304,4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БП00009503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59,4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59,4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0104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БП09000503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59,4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59,4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1,0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областного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1,0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Резервные фонды органов местного самоуправления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рамках  непрограммной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части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Резервные средства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БП00009504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870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Выполнение других обязательств органов местного самоуправления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непрограммной части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0113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0200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35,9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37,2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35,9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35,9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рамках  непрограммной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части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35,9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выполнения  функций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35,9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8C08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0203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БП00051180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35,9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37,2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0400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Непрограммная часть районного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БП00000000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Расходы на выплаты персоналу в целях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выполнения  функций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Расходы на выплаты персоналу государственных (муниципальных) органов Расходы на выплаты персоналу государственных (муниципальных) органов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0400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0412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БП00009505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0500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Непрограммная часть бюджета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БП00009606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БП00009606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БП00009606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167,7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173,2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Муниципальная программа «Культура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Малоархангельского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на  2017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-2021 годы»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П200000000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167,7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173,2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П200009508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600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167,7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173,2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916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0800</w:t>
            </w: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0801</w:t>
            </w: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П200009508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610</w:t>
            </w: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167,7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173,2</w:t>
            </w:r>
          </w:p>
        </w:tc>
      </w:tr>
      <w:tr w:rsidR="008C0864">
        <w:trPr>
          <w:trHeight w:val="1"/>
        </w:trPr>
        <w:tc>
          <w:tcPr>
            <w:tcW w:w="3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расходы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8C08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8C086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754,0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8" w:type="dxa"/>
              <w:right w:w="48" w:type="dxa"/>
            </w:tcMar>
          </w:tcPr>
          <w:p w:rsidR="008C0864" w:rsidRDefault="007277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760,8</w:t>
            </w:r>
          </w:p>
        </w:tc>
      </w:tr>
    </w:tbl>
    <w:p w:rsidR="008C0864" w:rsidRDefault="008C0864">
      <w:pPr>
        <w:suppressAutoHyphens/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7277CE">
      <w:pPr>
        <w:keepNext/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                                    </w:t>
      </w:r>
    </w:p>
    <w:p w:rsidR="008C0864" w:rsidRDefault="00727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</w:t>
      </w:r>
    </w:p>
    <w:p w:rsidR="008C0864" w:rsidRDefault="00727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</w:t>
      </w:r>
    </w:p>
    <w:p w:rsidR="008C0864" w:rsidRDefault="008C08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8C0864" w:rsidRDefault="00727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</w:t>
      </w:r>
    </w:p>
    <w:p w:rsidR="008C0864" w:rsidRDefault="008C08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8C0864" w:rsidRDefault="008C08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DF2"/>
    <w:multiLevelType w:val="multilevel"/>
    <w:tmpl w:val="53DC9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864"/>
    <w:rsid w:val="002507CE"/>
    <w:rsid w:val="00261E81"/>
    <w:rsid w:val="003F08E9"/>
    <w:rsid w:val="0041354C"/>
    <w:rsid w:val="007277CE"/>
    <w:rsid w:val="008C0864"/>
    <w:rsid w:val="00A94495"/>
    <w:rsid w:val="00AA0AFD"/>
    <w:rsid w:val="00C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B7191-76D0-4700-8A8C-B558DF8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6968</Words>
  <Characters>39724</Characters>
  <Application>Microsoft Office Word</Application>
  <DocSecurity>0</DocSecurity>
  <Lines>331</Lines>
  <Paragraphs>93</Paragraphs>
  <ScaleCrop>false</ScaleCrop>
  <Company>SPecialiST RePack</Company>
  <LinksUpToDate>false</LinksUpToDate>
  <CharactersWithSpaces>46599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9</cp:revision>
  <dcterms:created xsi:type="dcterms:W3CDTF">2018-01-26T13:16:00Z</dcterms:created>
  <dcterms:modified xsi:type="dcterms:W3CDTF">2018-01-30T13:07:00Z</dcterms:modified>
</cp:coreProperties>
</file>