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Документ предоставлен </w:t>
      </w:r>
      <w:hyperlink r:id="rId4" w:history="1">
        <w:r>
          <w:rPr>
            <w:rFonts w:cs="Calibri"/>
            <w:color w:val="0000FF"/>
          </w:rPr>
          <w:t>КонсультантПлюс</w:t>
        </w:r>
      </w:hyperlink>
      <w:r>
        <w:rPr>
          <w:rFonts w:cs="Calibri"/>
        </w:rPr>
        <w:br/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005BE" w:rsidRPr="006C244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5BE" w:rsidRPr="006C2446" w:rsidRDefault="00B0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C2446">
              <w:rPr>
                <w:rFonts w:cs="Calibri"/>
              </w:rPr>
              <w:t>2 ноября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5BE" w:rsidRPr="006C2446" w:rsidRDefault="00B0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C2446">
              <w:rPr>
                <w:rFonts w:cs="Calibri"/>
              </w:rPr>
              <w:t>N 1554-ОЗ</w:t>
            </w:r>
          </w:p>
        </w:tc>
      </w:tr>
    </w:tbl>
    <w:p w:rsidR="00B005BE" w:rsidRDefault="00B005B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ЗАКОН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ОРЛОВСКОЙ ОБЛАСТИ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ДОПОЛНИТЕЛЬНЫХ ГАРАНТИЯХ РЕАЛИЗАЦИИ ПРАВА ГРАЖДАН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 ОБРАЩЕНИЕ В ОРЛОВСКОЙ ОБЛАСТИ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Орловским областным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Советом народных депутатов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31 октября 2013 года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</w:t>
      </w:r>
      <w:hyperlink r:id="rId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Орловской области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26.12.2014 N 1738-ОЗ)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18"/>
      <w:bookmarkEnd w:id="0"/>
      <w:r>
        <w:rPr>
          <w:rFonts w:cs="Calibri"/>
        </w:rPr>
        <w:t>Статья 1. Предмет правового регулирования и сфера применения настоящего Закона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Настоящий Закон в соответствии с Федеральным </w:t>
      </w:r>
      <w:hyperlink r:id="rId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 устанавливает дополнительные гарантии реализации права граждан Российской Федерации (далее - граждане), объединений граждан, в том числе юридических лиц (далее - организации), на обращение в органы государственной власти Орловской области и государственные органы Орловской области (далее - орган), осуществляющие публично значимые функции государственные учреждения Орловской области и государственные унитарные предприятия Орловской области (далее - учреждение), а также к их должностным лицам.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Действие настоящего Закона распространяется на все обращения граждан и организаций (далее также - обращение), предусмотренные Федеральным </w:t>
      </w:r>
      <w:hyperlink r:id="rId7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порядке рассмотрения обращений граждан Российской Федерации",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Действие настоящего Закона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24"/>
      <w:bookmarkEnd w:id="1"/>
      <w:r>
        <w:rPr>
          <w:rFonts w:cs="Calibri"/>
        </w:rPr>
        <w:t>Статья 2. Основные понятия и термины, используемые в настоящем Законе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Основные понятия и термины, используемые в настоящем Законе, применяются в значениях, определенных Федеральным </w:t>
      </w:r>
      <w:hyperlink r:id="rId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порядке рассмотрения обращений граждан Российской Федерации".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" w:name="Par28"/>
      <w:bookmarkEnd w:id="2"/>
      <w:r>
        <w:rPr>
          <w:rFonts w:cs="Calibri"/>
        </w:rPr>
        <w:t>Статья 3. Информирование граждан и организаций о возможности подачи обращений в органы и учреждения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Органы и учреждения в порядке, установленном правовыми актами органов и учреждений, регулирующими порядок работы с обращениями, доводят до сведения граждан и организаций свои почтовые адреса, номера телефонов, телефаксов, электронные адреса официальных сайтов, адреса электронной почты для направления обращений по информационным системам общего </w:t>
      </w:r>
      <w:r>
        <w:rPr>
          <w:rFonts w:cs="Calibri"/>
        </w:rPr>
        <w:lastRenderedPageBreak/>
        <w:t>пользования.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32"/>
      <w:bookmarkEnd w:id="3"/>
      <w:r>
        <w:rPr>
          <w:rFonts w:cs="Calibri"/>
        </w:rPr>
        <w:t>Статья 4. Сроки рассмотрения обращения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Письменное обращение, поступившее в орган, учреждение или должностному лицу в соответствии с их компетенцией, рассматривается согласно Федеральному </w:t>
      </w:r>
      <w:hyperlink r:id="rId9" w:history="1">
        <w:r>
          <w:rPr>
            <w:rFonts w:cs="Calibri"/>
            <w:color w:val="0000FF"/>
          </w:rPr>
          <w:t>закону</w:t>
        </w:r>
      </w:hyperlink>
      <w:r>
        <w:rPr>
          <w:rFonts w:cs="Calibri"/>
        </w:rPr>
        <w:t xml:space="preserve"> "О порядке рассмотрения обращений граждан Российской Федерации" в течение 30 дней со дня регистрации письменного обращения, за исключением случая, указанного в </w:t>
      </w:r>
      <w:hyperlink w:anchor="Par36" w:history="1">
        <w:r>
          <w:rPr>
            <w:rFonts w:cs="Calibri"/>
            <w:color w:val="0000FF"/>
          </w:rPr>
          <w:t>части 1.1</w:t>
        </w:r>
      </w:hyperlink>
      <w:r>
        <w:rPr>
          <w:rFonts w:cs="Calibri"/>
        </w:rPr>
        <w:t xml:space="preserve"> настоящей статьи.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0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Орловской области от 26.12.2014 N 1738-ОЗ)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36"/>
      <w:bookmarkEnd w:id="4"/>
      <w:r>
        <w:rPr>
          <w:rFonts w:cs="Calibri"/>
        </w:rPr>
        <w:t>1.1. Письменное обращение, поступившее Губернатору и Председателю Правительства Орловской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1.1 введена </w:t>
      </w:r>
      <w:hyperlink r:id="rId1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Орловской области от 26.12.2014 N 1738-ОЗ)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Продление сроков рассмотрения обращений граждан и организаций руководителем органа, учреждения, должностным лицом либо уполномоченным на то лицом допускается в случаях, установленных Федеральным </w:t>
      </w:r>
      <w:hyperlink r:id="rId1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порядке рассмотрения обращений граждан Российской Федерации", не более чем на 30 дней с обязательным уведомлением граждан или организаций, направивших обращения.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Органы и учреждения во исполнение Федерального </w:t>
      </w:r>
      <w:hyperlink r:id="rId13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"О порядке рассмотрения обращений граждан Российской Федерации", настоящего Закона, в целях своевременного и надлежащего рассмотрения обращений граждан и организаций, а также контроля за соблюдением порядка и сроков рассмотрения обращений принимают правовые акты, регулирующие порядок работы с обращениями.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41"/>
      <w:bookmarkEnd w:id="5"/>
      <w:r>
        <w:rPr>
          <w:rFonts w:cs="Calibri"/>
        </w:rPr>
        <w:t>Статья 5. Дополнительные гарантии права граждан и организаций на получение письменного ответа на коллективное обращение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Письменный ответ на коллективное обращение граждан, включая обращение объединений граждан, в том числе юридических лиц (далее - коллективное обращение), направляется лицу, указанному в обращении в качестве получателя ответа.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Если получатель ответа в коллективном обращении не определен, письменный ответ направляется первому в списке обратившихся (подписавшихся) лиц, указавшему свой почтовый адрес.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 случае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6" w:name="Par47"/>
      <w:bookmarkEnd w:id="6"/>
      <w:r>
        <w:rPr>
          <w:rFonts w:cs="Calibri"/>
        </w:rPr>
        <w:t>Статья 6. Организация личного приема граждан и представителей организаций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Личный прием граждан и представителей организаций (далее также - личный прием, прием) в органах и учреждениях проводится их руководителями и уполномоченными на то лицами (далее также - уполномоченные лица).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50"/>
      <w:bookmarkEnd w:id="7"/>
      <w:r>
        <w:rPr>
          <w:rFonts w:cs="Calibri"/>
        </w:rPr>
        <w:t>2. В целях приема граждан и представителей организаций при их личном обращении в органы и учреждения руководители этих органов и учреждений устанавливают дни и часы приема.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Информация о месте приема, а также об установленных днях и часах приема (далее - график приема) руководителями и уполномоченными лицами должна быть доступной, в том числе располагаться при входе в здание или в фойе здания, в котором располагается орган или учреждение.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Руководители органов и учреждений вправе при возникновении необходимости установить дополнительный день (дни) и часы личного приема вне графика приема, предусмотренного </w:t>
      </w:r>
      <w:hyperlink w:anchor="Par50" w:history="1">
        <w:r>
          <w:rPr>
            <w:rFonts w:cs="Calibri"/>
            <w:color w:val="0000FF"/>
          </w:rPr>
          <w:t>частью 2</w:t>
        </w:r>
      </w:hyperlink>
      <w:r>
        <w:rPr>
          <w:rFonts w:cs="Calibri"/>
        </w:rPr>
        <w:t xml:space="preserve"> настоящей статьи.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Руководители и уполномоченные лица органов, учреждений вправе проводить личный </w:t>
      </w:r>
      <w:r>
        <w:rPr>
          <w:rFonts w:cs="Calibri"/>
        </w:rPr>
        <w:lastRenderedPageBreak/>
        <w:t>прием с выездом в муниципальные образования Орловской области.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Информация о дне, часах, месте приема, лице, осуществляющем прием, должна быть доступной, в том числе располагаться при входе в здание или в фойе здания, в котором будет проводиться личный прием.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Для личного приема граждан и представителей организаций в органе, учреждении должно быть выделено оборудованное помещение (при наличии возможности - приемная). Помещения для личного приема должны иметь свободный и удобный доступ.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Государственные гражданские служащие Орловской области, работники учреждений при обращении к ним граждан или представителей организаций обязаны разъяснить им порядок обращения к руководителю или уполномоченному лицу соответствующего органа, учреждения.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8" w:name="Par58"/>
      <w:bookmarkEnd w:id="8"/>
      <w:r>
        <w:rPr>
          <w:rFonts w:cs="Calibri"/>
        </w:rPr>
        <w:t>Статья 7. Дополнительные гарантии права граждан на обращение при организации личного приема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60"/>
      <w:bookmarkEnd w:id="9"/>
      <w:r>
        <w:rPr>
          <w:rFonts w:cs="Calibri"/>
        </w:rPr>
        <w:t>1. Правом на внеочередной личный прием в дни и часы, установленные для личного приема, обладают: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Герои Советского Союза, Герои Российской Федерации, полные кавалеры ордена Славы;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ветераны Великой Отечественной войны, ветераны боевых действий, инвалиды Великой Отечественной войны и инвалиды боевых действий;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инвалиды I и II групп, в том числе с сопровождающими их лицами;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4) лица, удостоенные звания "Почетный гражданин Орловской области";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5) родители (иные законные представители) ребенка-инвалида;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7) беременные женщины;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8) граждане старше 70 лет;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9) граждане, пришедшие на прием с детьми в возрасте до трех лет.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случае если правом на первоочередной личный прием обладают одновременно несколько граждан, прием указанных граждан проводится в порядке их явки.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При личном приеме граждане, указанные в </w:t>
      </w:r>
      <w:hyperlink w:anchor="Par60" w:history="1">
        <w:r>
          <w:rPr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предъявляют документ, удостоверяющий личность гражданина, а также документ, подтверждающий их право на первоочередной личный прием.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0" w:name="Par73"/>
      <w:bookmarkEnd w:id="10"/>
      <w:r>
        <w:rPr>
          <w:rFonts w:cs="Calibri"/>
        </w:rPr>
        <w:t>Статья 8. Обобщение и анализ обращений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С целью выявления причин и условий, влияющих на обращения граждан и организаций, органы и учреждения обязаны периодически (не реже одного раза в год) проводить обобщение и анализ обращений.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По результатам обобщения и анализа обращений руководители или уполномоченные на то лица органов и учреждений обязаны принимать меры к устранению выявленных нарушений и недостатков в деятельности органов и учреждений.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Порядок проведения обобщения и анализа обращений, а также порядок рассмотрения результатов обобщения и анализа обращений устанавливаются правовыми актами органов и учреждений, регулирующими порядок работы с обращениями.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1" w:name="Par79"/>
      <w:bookmarkEnd w:id="11"/>
      <w:r>
        <w:rPr>
          <w:rFonts w:cs="Calibri"/>
        </w:rPr>
        <w:t>Статья 9. Вступление в силу настоящего Закона и признание утратившими силу отдельных законодательных актов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Закон вступает в силу по истечении десяти дней со дня его официального опубликования.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Со дня вступления в силу настоящего Закона признать утратившими силу: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r:id="rId14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Орловской области от 20 апреля 1995 года N 1-ОЗ "О порядке рассмотрения жалоб, заявлений и предложений граждан в органах государственной власти и местного самоуправления Орловской области" ("Орловская правда", 25 апреля 1995 года, N 77);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2) </w:t>
      </w:r>
      <w:hyperlink r:id="rId15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Орловской области от 6 июня 2001 года N 202-ОЗ "О внесении изменений и дополнений в Закон Орловской области "О порядке рассмотрения жалоб, заявлений и предложений граждан в органах государственной власти и местного самоуправления Орловской области" ("Орловская правда", 15 июня 2001 года, N 102);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</w:t>
      </w:r>
      <w:hyperlink r:id="rId16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Орловской области от 13 февраля 2007 года N 659-ОЗ "О внесении изменений в Закон Орловской области "О порядке рассмотрения жалоб, заявлений и предложений граждан в органах государственной власти и местного самоуправления Орловской области" ("Орловская правда", 20 февраля 2007 года, N 30);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</w:t>
      </w:r>
      <w:hyperlink r:id="rId17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Орловской области от 1 апреля 2011 года N 1186-ОЗ "О внесении изменения в статью 3 Закона Орловской области "Об обращениях граждан" ("Орловская правда", 6 апреля 2011 года, N 47).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Орловской области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А.П.КОЗЛОВ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город Орел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 ноября 2013 года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N 1554-ОЗ</w:t>
      </w: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005BE" w:rsidRDefault="00B005B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B005BE" w:rsidRDefault="00B005BE">
      <w:bookmarkStart w:id="12" w:name="_GoBack"/>
      <w:bookmarkEnd w:id="12"/>
    </w:p>
    <w:sectPr w:rsidR="00B005BE" w:rsidSect="0014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D555D6"/>
    <w:rsid w:val="00140C16"/>
    <w:rsid w:val="0069040A"/>
    <w:rsid w:val="006C2446"/>
    <w:rsid w:val="00793EE6"/>
    <w:rsid w:val="00A373B7"/>
    <w:rsid w:val="00B005BE"/>
    <w:rsid w:val="00D555D6"/>
    <w:rsid w:val="00D73340"/>
    <w:rsid w:val="00D949B5"/>
    <w:rsid w:val="00FB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40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03503C21CE20D825D70F2DD877886859E6CC6ED60F7380EAB2F91A3A277L" TargetMode="External"/><Relationship Id="rId13" Type="http://schemas.openxmlformats.org/officeDocument/2006/relationships/hyperlink" Target="consultantplus://offline/ref=13703503C21CE20D825D70F2DD877886859E6CC6ED60F7380EAB2F91A3A277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703503C21CE20D825D70F2DD877886859E6CC6ED60F7380EAB2F91A3A277L" TargetMode="External"/><Relationship Id="rId12" Type="http://schemas.openxmlformats.org/officeDocument/2006/relationships/hyperlink" Target="consultantplus://offline/ref=13703503C21CE20D825D70F2DD877886859E6CC6ED60F7380EAB2F91A3A277L" TargetMode="External"/><Relationship Id="rId17" Type="http://schemas.openxmlformats.org/officeDocument/2006/relationships/hyperlink" Target="consultantplus://offline/ref=13703503C21CE20D825D6EFFCBEB2789839233C9EA65FE6A55F474CCF42EEF7AA87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703503C21CE20D825D6EFFCBEB2789839233C9E965F86C53F474CCF42EEF7AA87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703503C21CE20D825D70F2DD877886859E6CC6ED60F7380EAB2F91A327E52DCE56BADAA3065B0DA77DL" TargetMode="External"/><Relationship Id="rId11" Type="http://schemas.openxmlformats.org/officeDocument/2006/relationships/hyperlink" Target="consultantplus://offline/ref=13703503C21CE20D825D6EFFCBEB2789839233C9EB60F56651F474CCF42EEF7A8919E398E70B5A0C75E958A379L" TargetMode="External"/><Relationship Id="rId5" Type="http://schemas.openxmlformats.org/officeDocument/2006/relationships/hyperlink" Target="consultantplus://offline/ref=13703503C21CE20D825D6EFFCBEB2789839233C9EB60F56651F474CCF42EEF7A8919E398E70B5A0C75E959A371L" TargetMode="External"/><Relationship Id="rId15" Type="http://schemas.openxmlformats.org/officeDocument/2006/relationships/hyperlink" Target="consultantplus://offline/ref=13703503C21CE20D825D6EFFCBEB2789839233C9EB66F96F59A97EC4AD22EDA77DL" TargetMode="External"/><Relationship Id="rId10" Type="http://schemas.openxmlformats.org/officeDocument/2006/relationships/hyperlink" Target="consultantplus://offline/ref=13703503C21CE20D825D6EFFCBEB2789839233C9EB60F56651F474CCF42EEF7A8919E398E70B5A0C75E959A370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703503C21CE20D825D70F2DD877886859E6CC6ED60F7380EAB2F91A3A277L" TargetMode="External"/><Relationship Id="rId14" Type="http://schemas.openxmlformats.org/officeDocument/2006/relationships/hyperlink" Target="consultantplus://offline/ref=13703503C21CE20D825D6EFFCBEB2789839233C9EA65FE6955F474CCF42EEF7AA8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11408</CharactersWithSpaces>
  <SharedDoc>false</SharedDoc>
  <HLinks>
    <vt:vector size="102" baseType="variant">
      <vt:variant>
        <vt:i4>8257634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consultantplus://offline/ref=13703503C21CE20D825D6EFFCBEB2789839233C9EA65FE6A55F474CCF42EEF7AA879L</vt:lpwstr>
      </vt:variant>
      <vt:variant>
        <vt:lpwstr/>
      </vt:variant>
      <vt:variant>
        <vt:i4>8257635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consultantplus://offline/ref=13703503C21CE20D825D6EFFCBEB2789839233C9E965F86C53F474CCF42EEF7AA879L</vt:lpwstr>
      </vt:variant>
      <vt:variant>
        <vt:lpwstr/>
      </vt:variant>
      <vt:variant>
        <vt:i4>4784136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consultantplus://offline/ref=13703503C21CE20D825D6EFFCBEB2789839233C9EB66F96F59A97EC4AD22EDA77DL</vt:lpwstr>
      </vt:variant>
      <vt:variant>
        <vt:lpwstr/>
      </vt:variant>
      <vt:variant>
        <vt:i4>8257594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consultantplus://offline/ref=13703503C21CE20D825D6EFFCBEB2789839233C9EA65FE6955F474CCF42EEF7AA879L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1704018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consultantplus://offline/ref=13703503C21CE20D825D70F2DD877886859E6CC6ED60F7380EAB2F91A3A277L</vt:lpwstr>
      </vt:variant>
      <vt:variant>
        <vt:lpwstr/>
      </vt:variant>
      <vt:variant>
        <vt:i4>1704018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consultantplus://offline/ref=13703503C21CE20D825D70F2DD877886859E6CC6ED60F7380EAB2F91A3A277L</vt:lpwstr>
      </vt:variant>
      <vt:variant>
        <vt:lpwstr/>
      </vt:variant>
      <vt:variant>
        <vt:i4>1835012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consultantplus://offline/ref=13703503C21CE20D825D6EFFCBEB2789839233C9EB60F56651F474CCF42EEF7A8919E398E70B5A0C75E958A379L</vt:lpwstr>
      </vt:variant>
      <vt:variant>
        <vt:lpwstr/>
      </vt:variant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consultantplus://offline/ref=13703503C21CE20D825D6EFFCBEB2789839233C9EB60F56651F474CCF42EEF7A8919E398E70B5A0C75E959A370L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1704018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consultantplus://offline/ref=13703503C21CE20D825D70F2DD877886859E6CC6ED60F7380EAB2F91A3A277L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consultantplus://offline/ref=13703503C21CE20D825D70F2DD877886859E6CC6ED60F7380EAB2F91A3A277L</vt:lpwstr>
      </vt:variant>
      <vt:variant>
        <vt:lpwstr/>
      </vt:variant>
      <vt:variant>
        <vt:i4>1704018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consultantplus://offline/ref=13703503C21CE20D825D70F2DD877886859E6CC6ED60F7380EAB2F91A3A277L</vt:lpwstr>
      </vt:variant>
      <vt:variant>
        <vt:lpwstr/>
      </vt:variant>
      <vt:variant>
        <vt:i4>8060978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consultantplus://offline/ref=13703503C21CE20D825D70F2DD877886859E6CC6ED60F7380EAB2F91A327E52DCE56BADAA3065B0DA77DL</vt:lpwstr>
      </vt:variant>
      <vt:variant>
        <vt:lpwstr/>
      </vt:variant>
      <vt:variant>
        <vt:i4>1835021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consultantplus://offline/ref=13703503C21CE20D825D6EFFCBEB2789839233C9EB60F56651F474CCF42EEF7A8919E398E70B5A0C75E959A371L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Windows User</cp:lastModifiedBy>
  <cp:revision>2</cp:revision>
  <dcterms:created xsi:type="dcterms:W3CDTF">2019-10-21T13:40:00Z</dcterms:created>
  <dcterms:modified xsi:type="dcterms:W3CDTF">2019-10-21T13:40:00Z</dcterms:modified>
</cp:coreProperties>
</file>