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64" w:rsidRPr="00C26862" w:rsidRDefault="00812D64" w:rsidP="00812D6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shd w:val="clear" w:color="auto" w:fill="FFFFFF"/>
        </w:rPr>
      </w:pPr>
      <w:r w:rsidRPr="00C26862">
        <w:rPr>
          <w:b/>
          <w:bCs/>
          <w:sz w:val="26"/>
          <w:szCs w:val="26"/>
          <w:shd w:val="clear" w:color="auto" w:fill="FFFFFF"/>
        </w:rPr>
        <w:t>Виды пенсионного обеспечения несовершеннолетних</w:t>
      </w:r>
    </w:p>
    <w:p w:rsidR="00812D64" w:rsidRPr="00C26862" w:rsidRDefault="00812D64" w:rsidP="00812D6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Государство проводит последовательную социально-ориентированную политику, направленную на поддержку незащищенных категорий граждан, в том числе несовершеннолетних.</w:t>
      </w:r>
    </w:p>
    <w:p w:rsidR="00812D64" w:rsidRPr="00C26862" w:rsidRDefault="00812D64" w:rsidP="00812D6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Вопрос пенсионного обеспечения регламентируется Федеральным законом от 17.12.2001 № 173-ФЗ «О трудовых пенсиях в Российской Федерации», Федеральным законом от 15.12.2001 № 166-ФЗ «О государственном пенсионном обеспечении в Российской Федерации» (далее – Федеральный закон № 166-ФЗ).</w:t>
      </w:r>
    </w:p>
    <w:p w:rsidR="00812D64" w:rsidRPr="00C26862" w:rsidRDefault="00812D64" w:rsidP="00812D6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В соответствии с указанными нормативными правовыми актами несовершеннолетние граждане имеют право на следующие виды пенсионного обеспечения: пенсию по случаю потери кормильца, социальную пенсию ребенку-инвалиду, социальную пенсию инвалидам с детства, а также социальную пенсию детям, оба родителя которых неизвестны.</w:t>
      </w:r>
    </w:p>
    <w:p w:rsidR="00812D64" w:rsidRPr="00C26862" w:rsidRDefault="00812D64" w:rsidP="00812D6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Страховая пенсия в соответствии с пунктом 18 статьи 21 Федерального закона № 166-ФЗ независимо от срока ее назначения, если ее получателем является ребенок, не достигший возраста 18 лет, либо лицо, достигшее возраста 18 лет и признанное недееспособным, зачисляется на счет одного из родителей (усыновителей) либо опекунов (попечителей) в кредитной организации или в случае доставки страховой пенсии организацией почтовой связи (иной организацией, осуществляющей доставку страховой пенсии) вручается родителю (усыновителю) либо опекуну (попечителю) в случае подачи ими в пенсионный орган заявления об этом.</w:t>
      </w:r>
    </w:p>
    <w:p w:rsidR="00812D64" w:rsidRPr="00C26862" w:rsidRDefault="00812D64" w:rsidP="00812D6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Несовершеннолетний, достигший 14 лет, вправе получать установленную ему страховую пенсию путем ее зачисления на счет в кредитной организации или вручения организацией почтовой связи (иной организацией, осуществляющей доставку страховой пенсии).</w:t>
      </w:r>
    </w:p>
    <w:p w:rsidR="00812D64" w:rsidRPr="005722CE" w:rsidRDefault="00812D64" w:rsidP="00812D64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6"/>
          <w:szCs w:val="26"/>
          <w:shd w:val="clear" w:color="auto" w:fill="FFFFFF"/>
        </w:rPr>
      </w:pPr>
      <w:r w:rsidRPr="005722CE">
        <w:rPr>
          <w:i/>
          <w:iCs/>
          <w:sz w:val="26"/>
          <w:szCs w:val="26"/>
          <w:shd w:val="clear" w:color="auto" w:fill="FFFFFF"/>
        </w:rPr>
        <w:t>Подготовлено прокуратурой Малоархангельского района Орловской области</w:t>
      </w:r>
    </w:p>
    <w:p w:rsidR="002F7C16" w:rsidRDefault="002F7C16"/>
    <w:sectPr w:rsidR="002F7C16" w:rsidSect="002F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812D64"/>
    <w:rsid w:val="001B7167"/>
    <w:rsid w:val="002F7C16"/>
    <w:rsid w:val="0044166D"/>
    <w:rsid w:val="00812D64"/>
    <w:rsid w:val="00D8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2024-01-04T12:16:00Z</dcterms:created>
  <dcterms:modified xsi:type="dcterms:W3CDTF">2024-01-04T12:16:00Z</dcterms:modified>
</cp:coreProperties>
</file>