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B040D7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 w:rsidRPr="00297C21">
        <w:rPr>
          <w:rFonts w:ascii="Times New Roman" w:hAnsi="Times New Roman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AFAFD2" wp14:editId="69F8DDB5">
                <wp:simplePos x="0" y="0"/>
                <wp:positionH relativeFrom="column">
                  <wp:posOffset>-796290</wp:posOffset>
                </wp:positionH>
                <wp:positionV relativeFrom="paragraph">
                  <wp:posOffset>-351155</wp:posOffset>
                </wp:positionV>
                <wp:extent cx="9906000" cy="1143000"/>
                <wp:effectExtent l="57150" t="19050" r="57150" b="95250"/>
                <wp:wrapNone/>
                <wp:docPr id="2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4572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8E792" id="Прямоугольник 22" o:spid="_x0000_s1026" style="position:absolute;margin-left:-62.7pt;margin-top:-27.65pt;width:780pt;height:9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    <v:shadow on="t" color="black" opacity="26214f" origin=",-.5" offset="0,3p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 wp14:anchorId="0B5E6178" wp14:editId="3ECDDD9C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4269C2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</w:t>
      </w:r>
    </w:p>
    <w:p w:rsidR="008A036F" w:rsidRPr="008A036F" w:rsidRDefault="008A036F" w:rsidP="008A036F">
      <w:pPr>
        <w:ind w:firstLine="709"/>
        <w:jc w:val="center"/>
        <w:rPr>
          <w:b/>
          <w:color w:val="0070C0"/>
          <w:sz w:val="28"/>
          <w:szCs w:val="28"/>
        </w:rPr>
      </w:pPr>
      <w:r w:rsidRPr="008A036F">
        <w:rPr>
          <w:b/>
          <w:color w:val="0070C0"/>
          <w:sz w:val="28"/>
          <w:szCs w:val="28"/>
        </w:rPr>
        <w:t>В Орловской области выявл</w:t>
      </w:r>
      <w:r>
        <w:rPr>
          <w:b/>
          <w:color w:val="0070C0"/>
          <w:sz w:val="28"/>
          <w:szCs w:val="28"/>
        </w:rPr>
        <w:t>ено более 1</w:t>
      </w:r>
      <w:r w:rsidR="00480A0A">
        <w:rPr>
          <w:b/>
          <w:color w:val="0070C0"/>
          <w:sz w:val="28"/>
          <w:szCs w:val="28"/>
        </w:rPr>
        <w:t>,</w:t>
      </w:r>
      <w:r w:rsidR="003E535E">
        <w:rPr>
          <w:b/>
          <w:color w:val="0070C0"/>
          <w:sz w:val="28"/>
          <w:szCs w:val="28"/>
        </w:rPr>
        <w:t>6</w:t>
      </w:r>
      <w:r w:rsidR="00480A0A">
        <w:rPr>
          <w:b/>
          <w:color w:val="0070C0"/>
          <w:sz w:val="28"/>
          <w:szCs w:val="28"/>
        </w:rPr>
        <w:t xml:space="preserve"> тысяч</w:t>
      </w:r>
      <w:r w:rsidRPr="008A036F">
        <w:rPr>
          <w:b/>
          <w:color w:val="0070C0"/>
          <w:sz w:val="28"/>
          <w:szCs w:val="28"/>
        </w:rPr>
        <w:t xml:space="preserve"> правообладателей ранее учтенной недвижимости</w:t>
      </w:r>
    </w:p>
    <w:p w:rsidR="008A036F" w:rsidRPr="008A036F" w:rsidRDefault="008A036F" w:rsidP="008A036F">
      <w:pPr>
        <w:spacing w:line="276" w:lineRule="auto"/>
        <w:ind w:firstLine="709"/>
        <w:jc w:val="both"/>
        <w:rPr>
          <w:color w:val="auto"/>
          <w:sz w:val="8"/>
          <w:szCs w:val="8"/>
        </w:rPr>
      </w:pPr>
    </w:p>
    <w:p w:rsidR="008A036F" w:rsidRPr="008A036F" w:rsidRDefault="008A036F" w:rsidP="008A036F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A036F">
        <w:rPr>
          <w:color w:val="auto"/>
          <w:sz w:val="28"/>
          <w:szCs w:val="28"/>
        </w:rPr>
        <w:t xml:space="preserve">В орловском регионе продолжается масштабная работа по выявлению собственников домов, квартир, строений, земельных участков, </w:t>
      </w:r>
      <w:r>
        <w:rPr>
          <w:color w:val="auto"/>
          <w:sz w:val="28"/>
          <w:szCs w:val="28"/>
        </w:rPr>
        <w:t xml:space="preserve">объектов капитального строительства, </w:t>
      </w:r>
      <w:r w:rsidRPr="008A036F">
        <w:rPr>
          <w:color w:val="auto"/>
          <w:sz w:val="28"/>
          <w:szCs w:val="28"/>
        </w:rPr>
        <w:t xml:space="preserve">права на которые возникли до 31 января 1998 года, </w:t>
      </w:r>
      <w:r>
        <w:rPr>
          <w:color w:val="auto"/>
          <w:sz w:val="28"/>
          <w:szCs w:val="28"/>
        </w:rPr>
        <w:t>и</w:t>
      </w:r>
      <w:r w:rsidRPr="008A036F">
        <w:rPr>
          <w:color w:val="auto"/>
          <w:sz w:val="28"/>
          <w:szCs w:val="28"/>
        </w:rPr>
        <w:t xml:space="preserve"> сведения о них отсутствуют в Едином государств</w:t>
      </w:r>
      <w:bookmarkStart w:id="0" w:name="_GoBack"/>
      <w:bookmarkEnd w:id="0"/>
      <w:r w:rsidRPr="008A036F">
        <w:rPr>
          <w:color w:val="auto"/>
          <w:sz w:val="28"/>
          <w:szCs w:val="28"/>
        </w:rPr>
        <w:t xml:space="preserve">енном реестре недвижимости (ЕГРН). </w:t>
      </w:r>
    </w:p>
    <w:p w:rsidR="008A036F" w:rsidRPr="008A036F" w:rsidRDefault="008A036F" w:rsidP="008A036F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A036F">
        <w:rPr>
          <w:color w:val="auto"/>
          <w:sz w:val="28"/>
          <w:szCs w:val="28"/>
        </w:rPr>
        <w:t xml:space="preserve"> С 29 июня 2021 года для решения проблемы ранее учтенных объектов действует Федеральный закон от 30.12.2020 № 518-ФЗ, который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Росреестр.</w:t>
      </w:r>
    </w:p>
    <w:p w:rsidR="008A036F" w:rsidRPr="008A036F" w:rsidRDefault="008A036F" w:rsidP="008A036F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A036F">
        <w:rPr>
          <w:color w:val="auto"/>
          <w:sz w:val="28"/>
          <w:szCs w:val="28"/>
        </w:rPr>
        <w:t xml:space="preserve">С начала года в регионе уже выявлено 674 правообладателя, сведения о </w:t>
      </w:r>
      <w:proofErr w:type="gramStart"/>
      <w:r w:rsidRPr="008A036F">
        <w:rPr>
          <w:color w:val="auto"/>
          <w:sz w:val="28"/>
          <w:szCs w:val="28"/>
        </w:rPr>
        <w:t>правах</w:t>
      </w:r>
      <w:proofErr w:type="gramEnd"/>
      <w:r w:rsidRPr="008A036F">
        <w:rPr>
          <w:color w:val="auto"/>
          <w:sz w:val="28"/>
          <w:szCs w:val="28"/>
        </w:rPr>
        <w:t xml:space="preserve"> которых внесены в ЕГРН. А всего за период действия Закона внесено более 1 640 записей о правах на ранее учтенные объекты недвижимости, находящиеся на территории Орловской области. С кадастрового учёта снято свыше 6 тысяч объектов.</w:t>
      </w:r>
    </w:p>
    <w:p w:rsidR="008A036F" w:rsidRPr="008A036F" w:rsidRDefault="008A036F" w:rsidP="008A036F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A036F">
        <w:rPr>
          <w:i/>
          <w:color w:val="auto"/>
          <w:sz w:val="28"/>
          <w:szCs w:val="28"/>
        </w:rPr>
        <w:t xml:space="preserve">«Права на ранее учтенные объекты недвижимости признаются юридически действительными. Однако отсутствие зарегистрированных прав в ЕГРН может привести к проблемам, например, при </w:t>
      </w:r>
      <w:proofErr w:type="gramStart"/>
      <w:r w:rsidRPr="008A036F">
        <w:rPr>
          <w:i/>
          <w:color w:val="auto"/>
          <w:sz w:val="28"/>
          <w:szCs w:val="28"/>
        </w:rPr>
        <w:t>оформлении</w:t>
      </w:r>
      <w:proofErr w:type="gramEnd"/>
      <w:r w:rsidRPr="008A036F">
        <w:rPr>
          <w:i/>
          <w:color w:val="auto"/>
          <w:sz w:val="28"/>
          <w:szCs w:val="28"/>
        </w:rPr>
        <w:t xml:space="preserve"> наследства или в случае судебных споров. Государственная регистрации ранее возникшего права -  процедура бесплатная, оплата госпошлины не требуется. Кроме того, наличие в ЕГРН сведений о ранее зарегистрированных правах является для собственника недвижимости дополнительной защитой от незаконных действий с принадлежащим ему имуществом»,</w:t>
      </w:r>
      <w:r w:rsidRPr="008A036F">
        <w:rPr>
          <w:color w:val="auto"/>
          <w:sz w:val="28"/>
          <w:szCs w:val="28"/>
        </w:rPr>
        <w:t xml:space="preserve"> - поясняет </w:t>
      </w:r>
      <w:r w:rsidRPr="008A036F">
        <w:rPr>
          <w:b/>
          <w:color w:val="auto"/>
          <w:sz w:val="28"/>
          <w:szCs w:val="28"/>
        </w:rPr>
        <w:t xml:space="preserve">Надежда </w:t>
      </w:r>
      <w:proofErr w:type="spellStart"/>
      <w:r w:rsidRPr="008A036F">
        <w:rPr>
          <w:b/>
          <w:color w:val="auto"/>
          <w:sz w:val="28"/>
          <w:szCs w:val="28"/>
        </w:rPr>
        <w:t>Кацура</w:t>
      </w:r>
      <w:proofErr w:type="spellEnd"/>
      <w:r w:rsidRPr="008A036F">
        <w:rPr>
          <w:color w:val="auto"/>
          <w:sz w:val="28"/>
          <w:szCs w:val="28"/>
        </w:rPr>
        <w:t xml:space="preserve">, руководитель </w:t>
      </w:r>
      <w:r>
        <w:rPr>
          <w:color w:val="auto"/>
          <w:sz w:val="28"/>
          <w:szCs w:val="28"/>
        </w:rPr>
        <w:t>орловского Управления Росреестра.</w:t>
      </w:r>
    </w:p>
    <w:p w:rsidR="008A036F" w:rsidRPr="008A036F" w:rsidRDefault="008A036F" w:rsidP="008A036F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A036F">
        <w:rPr>
          <w:color w:val="auto"/>
          <w:sz w:val="28"/>
          <w:szCs w:val="28"/>
        </w:rPr>
        <w:t xml:space="preserve">Самостоятельно проверить наличие сведений о своей недвижимости можно с помощью электронных </w:t>
      </w:r>
      <w:hyperlink r:id="rId8" w:history="1">
        <w:r w:rsidRPr="008A036F">
          <w:rPr>
            <w:rStyle w:val="a7"/>
            <w:sz w:val="28"/>
            <w:szCs w:val="28"/>
          </w:rPr>
          <w:t>сервисов Росреестра</w:t>
        </w:r>
      </w:hyperlink>
      <w:r w:rsidRPr="008A036F">
        <w:rPr>
          <w:color w:val="auto"/>
          <w:sz w:val="28"/>
          <w:szCs w:val="28"/>
        </w:rPr>
        <w:t xml:space="preserve"> </w:t>
      </w:r>
      <w:hyperlink r:id="rId9" w:history="1">
        <w:r w:rsidRPr="008A036F">
          <w:rPr>
            <w:rStyle w:val="a7"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Pr="008A036F">
          <w:rPr>
            <w:rStyle w:val="a7"/>
            <w:sz w:val="28"/>
            <w:szCs w:val="28"/>
          </w:rPr>
          <w:t>online</w:t>
        </w:r>
        <w:proofErr w:type="spellEnd"/>
        <w:r w:rsidRPr="008A036F">
          <w:rPr>
            <w:rStyle w:val="a7"/>
            <w:sz w:val="28"/>
            <w:szCs w:val="28"/>
          </w:rPr>
          <w:t>»</w:t>
        </w:r>
      </w:hyperlink>
      <w:r w:rsidRPr="008A036F">
        <w:rPr>
          <w:color w:val="auto"/>
          <w:sz w:val="28"/>
          <w:szCs w:val="28"/>
        </w:rPr>
        <w:t xml:space="preserve"> или в разделе </w:t>
      </w:r>
      <w:hyperlink r:id="rId10" w:history="1">
        <w:r w:rsidRPr="008A036F">
          <w:rPr>
            <w:rStyle w:val="a7"/>
            <w:sz w:val="28"/>
            <w:szCs w:val="28"/>
          </w:rPr>
          <w:t>«Публичная кадастровая карта»</w:t>
        </w:r>
      </w:hyperlink>
      <w:r w:rsidRPr="008A036F">
        <w:rPr>
          <w:color w:val="auto"/>
          <w:sz w:val="28"/>
          <w:szCs w:val="28"/>
        </w:rPr>
        <w:t>.</w:t>
      </w:r>
    </w:p>
    <w:p w:rsidR="00A5227B" w:rsidRDefault="008A036F" w:rsidP="008A036F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A036F">
        <w:rPr>
          <w:color w:val="auto"/>
          <w:sz w:val="28"/>
          <w:szCs w:val="28"/>
        </w:rPr>
        <w:t>Для внесения в ЕГРН сведений о ранее учтенных объектах недвижимости необходимо обратиться в любой офис МФЦ с соответствующим заявлением и приложить имеющиеся правоустанавливающие документы, при этом подготовка межевого или технического плана не требуется.</w:t>
      </w:r>
    </w:p>
    <w:p w:rsidR="00473B62" w:rsidRPr="00473B62" w:rsidRDefault="007F02A2">
      <w:pPr>
        <w:rPr>
          <w:rFonts w:ascii="Arial" w:hAnsi="Arial"/>
          <w:b/>
          <w:i/>
          <w:color w:val="0070C0"/>
          <w:sz w:val="19"/>
          <w:szCs w:val="19"/>
        </w:rPr>
      </w:pPr>
      <w:r w:rsidRPr="00297C21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6FD8EA" wp14:editId="4AE17CB2">
                <wp:simplePos x="0" y="0"/>
                <wp:positionH relativeFrom="column">
                  <wp:posOffset>-701040</wp:posOffset>
                </wp:positionH>
                <wp:positionV relativeFrom="paragraph">
                  <wp:posOffset>165100</wp:posOffset>
                </wp:positionV>
                <wp:extent cx="7515225" cy="1419225"/>
                <wp:effectExtent l="57150" t="95250" r="66675" b="28575"/>
                <wp:wrapNone/>
                <wp:docPr id="13" name="Прямоугольник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3FADD6D-0782-E642-97F8-047BA47A1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5000" w:type="pct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 w:rsidR="00C0430C" w:rsidTr="00C0430C"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</w:tcPr>
                                <w:p w:rsidR="00C0430C" w:rsidRPr="00584021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Пресс-служба Управления</w:t>
                                  </w:r>
                                </w:p>
                                <w:p w:rsidR="00C0430C" w:rsidRDefault="00C0430C" w:rsidP="00C0430C"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584021">
                                    <w:rPr>
                                      <w:rFonts w:ascii="Inter" w:hAnsi="Inter"/>
                                      <w:sz w:val="20"/>
                                    </w:rPr>
                                    <w:t>Росреестра по Орловской области</w:t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грам</w:t>
                                  </w:r>
                                  <w:proofErr w:type="spellEnd"/>
                                </w:p>
                                <w:p w:rsidR="00C0430C" w:rsidRDefault="00480A0A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1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https://t.me/rosreestrorel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8A77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4636A2" wp14:editId="70AAAC41">
                                        <wp:extent cx="708994" cy="827098"/>
                                        <wp:effectExtent l="0" t="0" r="0" b="0"/>
                                        <wp:docPr id="1" name="Рисунок 1" descr="C:\Users\reception\AppData\Local\Temp\pid-10836\new_Teleg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eception\AppData\Local\Temp\pid-10836\new_Teleg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994" cy="82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</w:tcPr>
                                <w:p w:rsidR="00C0430C" w:rsidRPr="00473B62" w:rsidRDefault="00C0430C" w:rsidP="00C043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proofErr w:type="spellStart"/>
                                  <w:r w:rsidRPr="00473B62"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  <w:p w:rsidR="00C0430C" w:rsidRDefault="00480A0A" w:rsidP="00C0430C">
                                  <w:pPr>
                                    <w:jc w:val="center"/>
                                    <w:rPr>
                                      <w:rStyle w:val="a7"/>
                                      <w:sz w:val="20"/>
                                    </w:rPr>
                                  </w:pPr>
                                  <w:hyperlink r:id="rId13" w:history="1">
                                    <w:r w:rsidR="00C0430C" w:rsidRPr="00473B62">
                                      <w:rPr>
                                        <w:rStyle w:val="a7"/>
                                        <w:sz w:val="20"/>
                                      </w:rPr>
                                      <w:t>https://vk.com/rosreestr57</w:t>
                                    </w:r>
                                  </w:hyperlink>
                                </w:p>
                                <w:p w:rsidR="00C0430C" w:rsidRDefault="00FE4770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13581" cy="82867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74" cy="831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430C" w:rsidTr="00C0430C"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</w:tcPr>
                                <w:p w:rsidR="00C0430C" w:rsidRDefault="00C0430C" w:rsidP="00C0430C"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pct"/>
                                  <w:gridSpan w:val="2"/>
                                  <w:vAlign w:val="center"/>
                                </w:tcPr>
                                <w:p w:rsidR="00C0430C" w:rsidRDefault="00C0430C" w:rsidP="00C0430C"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 w:rsidRPr="00473B62"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>Присоединяйтесь!</w:t>
                                  </w:r>
                                </w:p>
                              </w:tc>
                            </w:tr>
                          </w:tbl>
                          <w:p w:rsidR="00D141CD" w:rsidRDefault="00D141CD" w:rsidP="00D141C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55.2pt;margin-top:13pt;width:591.75pt;height:11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ODCXrThAAAADAEAAA8AAABkcnMvZG93bnJl&#10;di54bWxMj8tOwzAQRfdI/IM1SGyq1k5IH4Q4VUB0C2phwXIau3FEPI5iNw1/j7uC5cwc3Tm32E62&#10;Y6MefOtIQrIQwDTVTrXUSPj82M03wHxAUtg50hJ+tIdteXtTYK7chfZ6PISGxRDyOUowIfQ55742&#10;2qJfuF5TvJ3cYDHEcWi4GvASw23HUyFW3GJL8YPBXr8YXX8fzlbChn+9zV7XGVa7fbo0onqfjc8n&#10;Ke/vpuoJWNBT+IPhqh/VoYxOR3cm5VknYZ4kIoushHQVS10JsX5IgB3jJntcAi8L/r9E+Qs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Dgwl604QAAAAwBAAAPAAAAAAAAAAAAAAAAADAF&#10;AABkcnMvZG93bnJldi54bWxQSwUGAAAAAAQABADzAAAAPgYAAAAA&#10;" fillcolor="white [3212]" stroked="f" strokeweight="2pt">
                <v:shadow on="t" color="black" opacity="26214f" origin=",.5" offset="0,-3pt"/>
                <v:textbox>
                  <w:txbxContent>
                    <w:tbl>
                      <w:tblPr>
                        <w:tblStyle w:val="af"/>
                        <w:tblW w:w="5000" w:type="pct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 w:rsidR="00C0430C" w:rsidTr="00C0430C"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</w:tcPr>
                          <w:p w:rsidR="00C0430C" w:rsidRPr="00584021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Пресс-служба Управления</w:t>
                            </w:r>
                          </w:p>
                          <w:p w:rsidR="00C0430C" w:rsidRDefault="00C0430C" w:rsidP="00C0430C"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584021">
                              <w:rPr>
                                <w:rFonts w:ascii="Inter" w:hAnsi="Inter"/>
                                <w:sz w:val="20"/>
                              </w:rPr>
                              <w:t>Росреестра по Орловской области</w:t>
                            </w:r>
                          </w:p>
                        </w:tc>
                        <w:tc>
                          <w:tcPr>
                            <w:tcW w:w="966" w:type="pct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грам</w:t>
                            </w:r>
                            <w:proofErr w:type="spellEnd"/>
                          </w:p>
                          <w:p w:rsidR="00C0430C" w:rsidRDefault="00480A0A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5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https://t.me/rosreestrorel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8A77FD">
                              <w:rPr>
                                <w:noProof/>
                              </w:rPr>
                              <w:drawing>
                                <wp:inline distT="0" distB="0" distL="0" distR="0" wp14:anchorId="104636A2" wp14:editId="70AAAC41">
                                  <wp:extent cx="708994" cy="827098"/>
                                  <wp:effectExtent l="0" t="0" r="0" b="0"/>
                                  <wp:docPr id="1" name="Рисунок 1" descr="C:\Users\reception\AppData\Local\Temp\pid-10836\new_Teleg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ception\AppData\Local\Temp\pid-10836\new_Teleg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94" cy="82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5" w:type="pct"/>
                          </w:tcPr>
                          <w:p w:rsidR="00C0430C" w:rsidRPr="00473B62" w:rsidRDefault="00C0430C" w:rsidP="00C043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proofErr w:type="spellStart"/>
                            <w:r w:rsidRPr="00473B62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ВКонтакте</w:t>
                            </w:r>
                            <w:proofErr w:type="spellEnd"/>
                          </w:p>
                          <w:p w:rsidR="00C0430C" w:rsidRDefault="00480A0A" w:rsidP="00C0430C">
                            <w:pPr>
                              <w:jc w:val="center"/>
                              <w:rPr>
                                <w:rStyle w:val="a7"/>
                                <w:sz w:val="20"/>
                              </w:rPr>
                            </w:pPr>
                            <w:hyperlink r:id="rId16" w:history="1">
                              <w:r w:rsidR="00C0430C" w:rsidRPr="00473B62">
                                <w:rPr>
                                  <w:rStyle w:val="a7"/>
                                  <w:sz w:val="20"/>
                                </w:rPr>
                                <w:t>https://vk.com/rosreestr57</w:t>
                              </w:r>
                            </w:hyperlink>
                          </w:p>
                          <w:p w:rsidR="00C0430C" w:rsidRDefault="00FE4770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13581" cy="8286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74" cy="83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430C" w:rsidTr="00C0430C">
                        <w:trPr>
                          <w:trHeight w:val="392"/>
                        </w:trPr>
                        <w:tc>
                          <w:tcPr>
                            <w:tcW w:w="2959" w:type="pct"/>
                          </w:tcPr>
                          <w:p w:rsidR="00C0430C" w:rsidRDefault="00C0430C" w:rsidP="00C0430C"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1" w:type="pct"/>
                            <w:gridSpan w:val="2"/>
                            <w:vAlign w:val="center"/>
                          </w:tcPr>
                          <w:p w:rsidR="00C0430C" w:rsidRDefault="00C0430C" w:rsidP="00C0430C"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 w:rsidRPr="00473B62"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>Присоединяйтесь!</w:t>
                            </w:r>
                          </w:p>
                        </w:tc>
                      </w:tr>
                    </w:tbl>
                    <w:p w:rsidR="00D141CD" w:rsidRDefault="00D141CD" w:rsidP="00D1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3B62">
        <w:rPr>
          <w:rFonts w:ascii="Arial" w:hAnsi="Arial"/>
          <w:b/>
          <w:i/>
          <w:color w:val="0070C0"/>
          <w:sz w:val="18"/>
          <w:szCs w:val="18"/>
        </w:rPr>
        <w:t xml:space="preserve">                </w:t>
      </w:r>
    </w:p>
    <w:sectPr w:rsidR="00473B62" w:rsidRPr="00473B62" w:rsidSect="00562A7E">
      <w:pgSz w:w="11906" w:h="16838"/>
      <w:pgMar w:top="568" w:right="56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0044C4"/>
    <w:rsid w:val="000138D5"/>
    <w:rsid w:val="00024574"/>
    <w:rsid w:val="000276AF"/>
    <w:rsid w:val="00032851"/>
    <w:rsid w:val="00036ED1"/>
    <w:rsid w:val="00040243"/>
    <w:rsid w:val="00055C4C"/>
    <w:rsid w:val="000847D3"/>
    <w:rsid w:val="00087762"/>
    <w:rsid w:val="0009002C"/>
    <w:rsid w:val="00091977"/>
    <w:rsid w:val="000978E6"/>
    <w:rsid w:val="000A15B3"/>
    <w:rsid w:val="000B6D98"/>
    <w:rsid w:val="000D50D6"/>
    <w:rsid w:val="000D5651"/>
    <w:rsid w:val="000E65A2"/>
    <w:rsid w:val="001042AA"/>
    <w:rsid w:val="00104520"/>
    <w:rsid w:val="00105B67"/>
    <w:rsid w:val="00114305"/>
    <w:rsid w:val="0013182D"/>
    <w:rsid w:val="00143D4C"/>
    <w:rsid w:val="0014754B"/>
    <w:rsid w:val="00151852"/>
    <w:rsid w:val="001708E6"/>
    <w:rsid w:val="00186BE4"/>
    <w:rsid w:val="001A04DB"/>
    <w:rsid w:val="001B410E"/>
    <w:rsid w:val="001B62E1"/>
    <w:rsid w:val="001C4228"/>
    <w:rsid w:val="001D299A"/>
    <w:rsid w:val="001D57BE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2FFB"/>
    <w:rsid w:val="00234126"/>
    <w:rsid w:val="00235370"/>
    <w:rsid w:val="0024312E"/>
    <w:rsid w:val="00246D4D"/>
    <w:rsid w:val="0026636B"/>
    <w:rsid w:val="002711AE"/>
    <w:rsid w:val="00274F29"/>
    <w:rsid w:val="0029142B"/>
    <w:rsid w:val="00297C21"/>
    <w:rsid w:val="002A662D"/>
    <w:rsid w:val="002C07E5"/>
    <w:rsid w:val="002C4580"/>
    <w:rsid w:val="002C4AC4"/>
    <w:rsid w:val="002D6B45"/>
    <w:rsid w:val="002F308F"/>
    <w:rsid w:val="00302DBC"/>
    <w:rsid w:val="0030704A"/>
    <w:rsid w:val="00313AF7"/>
    <w:rsid w:val="00354E1C"/>
    <w:rsid w:val="003847CB"/>
    <w:rsid w:val="00394F1A"/>
    <w:rsid w:val="00397156"/>
    <w:rsid w:val="003C1726"/>
    <w:rsid w:val="003D00A1"/>
    <w:rsid w:val="003E535E"/>
    <w:rsid w:val="003F4296"/>
    <w:rsid w:val="003F480C"/>
    <w:rsid w:val="003F51DA"/>
    <w:rsid w:val="003F5366"/>
    <w:rsid w:val="0040072C"/>
    <w:rsid w:val="00404809"/>
    <w:rsid w:val="0040526B"/>
    <w:rsid w:val="004269C2"/>
    <w:rsid w:val="00442F8F"/>
    <w:rsid w:val="00461BC3"/>
    <w:rsid w:val="00470E73"/>
    <w:rsid w:val="00472134"/>
    <w:rsid w:val="00473B62"/>
    <w:rsid w:val="0047527A"/>
    <w:rsid w:val="00477D78"/>
    <w:rsid w:val="00480A0A"/>
    <w:rsid w:val="00487350"/>
    <w:rsid w:val="004914A5"/>
    <w:rsid w:val="00494A9C"/>
    <w:rsid w:val="004A76E1"/>
    <w:rsid w:val="004B0A5A"/>
    <w:rsid w:val="004B1DB4"/>
    <w:rsid w:val="004F149D"/>
    <w:rsid w:val="0050050A"/>
    <w:rsid w:val="00510A29"/>
    <w:rsid w:val="00511A36"/>
    <w:rsid w:val="00515CDC"/>
    <w:rsid w:val="0052471D"/>
    <w:rsid w:val="00525917"/>
    <w:rsid w:val="0054264E"/>
    <w:rsid w:val="00550AE3"/>
    <w:rsid w:val="00562A7E"/>
    <w:rsid w:val="00563909"/>
    <w:rsid w:val="00566BD6"/>
    <w:rsid w:val="00573E1E"/>
    <w:rsid w:val="00582146"/>
    <w:rsid w:val="00584021"/>
    <w:rsid w:val="00584905"/>
    <w:rsid w:val="0058584E"/>
    <w:rsid w:val="00586209"/>
    <w:rsid w:val="00591A53"/>
    <w:rsid w:val="005B56A5"/>
    <w:rsid w:val="005F5F25"/>
    <w:rsid w:val="00605FC2"/>
    <w:rsid w:val="006122DF"/>
    <w:rsid w:val="006139BF"/>
    <w:rsid w:val="00620BF9"/>
    <w:rsid w:val="00625F65"/>
    <w:rsid w:val="00635C7C"/>
    <w:rsid w:val="006417DF"/>
    <w:rsid w:val="00660411"/>
    <w:rsid w:val="00661DB4"/>
    <w:rsid w:val="00664767"/>
    <w:rsid w:val="00675C65"/>
    <w:rsid w:val="006873EE"/>
    <w:rsid w:val="0069425E"/>
    <w:rsid w:val="006A7C9F"/>
    <w:rsid w:val="006D41CE"/>
    <w:rsid w:val="006E67FB"/>
    <w:rsid w:val="007041AE"/>
    <w:rsid w:val="00723A9B"/>
    <w:rsid w:val="007276E3"/>
    <w:rsid w:val="00732F1D"/>
    <w:rsid w:val="00735EA4"/>
    <w:rsid w:val="00742A21"/>
    <w:rsid w:val="0075394B"/>
    <w:rsid w:val="00757142"/>
    <w:rsid w:val="00774174"/>
    <w:rsid w:val="00784D78"/>
    <w:rsid w:val="00794CAD"/>
    <w:rsid w:val="007C177E"/>
    <w:rsid w:val="007C32CB"/>
    <w:rsid w:val="007C4F92"/>
    <w:rsid w:val="007D525F"/>
    <w:rsid w:val="007D5831"/>
    <w:rsid w:val="007E7005"/>
    <w:rsid w:val="007F02A2"/>
    <w:rsid w:val="008007BE"/>
    <w:rsid w:val="00806847"/>
    <w:rsid w:val="00813CEB"/>
    <w:rsid w:val="008164E5"/>
    <w:rsid w:val="00816988"/>
    <w:rsid w:val="008170C4"/>
    <w:rsid w:val="0082184D"/>
    <w:rsid w:val="00826BD7"/>
    <w:rsid w:val="00827EFB"/>
    <w:rsid w:val="008513D2"/>
    <w:rsid w:val="00860252"/>
    <w:rsid w:val="00884243"/>
    <w:rsid w:val="008A036F"/>
    <w:rsid w:val="008C0B60"/>
    <w:rsid w:val="008D193F"/>
    <w:rsid w:val="008D4E51"/>
    <w:rsid w:val="008D7455"/>
    <w:rsid w:val="008E196C"/>
    <w:rsid w:val="008E535D"/>
    <w:rsid w:val="008E6EEB"/>
    <w:rsid w:val="008E7FC8"/>
    <w:rsid w:val="008F3482"/>
    <w:rsid w:val="00900E1F"/>
    <w:rsid w:val="00907179"/>
    <w:rsid w:val="00921E6B"/>
    <w:rsid w:val="009226AF"/>
    <w:rsid w:val="00944FC2"/>
    <w:rsid w:val="00944FCF"/>
    <w:rsid w:val="00946088"/>
    <w:rsid w:val="009710E2"/>
    <w:rsid w:val="009713E5"/>
    <w:rsid w:val="00973113"/>
    <w:rsid w:val="00980DAE"/>
    <w:rsid w:val="00985B19"/>
    <w:rsid w:val="009926F9"/>
    <w:rsid w:val="00992E9E"/>
    <w:rsid w:val="00997DB7"/>
    <w:rsid w:val="009A63AD"/>
    <w:rsid w:val="009B6543"/>
    <w:rsid w:val="009B6BAC"/>
    <w:rsid w:val="009C761B"/>
    <w:rsid w:val="009D2F16"/>
    <w:rsid w:val="009D4827"/>
    <w:rsid w:val="009D719C"/>
    <w:rsid w:val="009D7630"/>
    <w:rsid w:val="009E21B9"/>
    <w:rsid w:val="009E4CFA"/>
    <w:rsid w:val="009E64F6"/>
    <w:rsid w:val="00A179F7"/>
    <w:rsid w:val="00A215D8"/>
    <w:rsid w:val="00A30398"/>
    <w:rsid w:val="00A33AAB"/>
    <w:rsid w:val="00A33D7E"/>
    <w:rsid w:val="00A5227B"/>
    <w:rsid w:val="00A72822"/>
    <w:rsid w:val="00A97498"/>
    <w:rsid w:val="00AD59BC"/>
    <w:rsid w:val="00AE2EEF"/>
    <w:rsid w:val="00AE4D7F"/>
    <w:rsid w:val="00AE6F3C"/>
    <w:rsid w:val="00AF55E6"/>
    <w:rsid w:val="00B040D7"/>
    <w:rsid w:val="00B17A5C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3227"/>
    <w:rsid w:val="00BF0AF8"/>
    <w:rsid w:val="00BF36CD"/>
    <w:rsid w:val="00C039F4"/>
    <w:rsid w:val="00C0430C"/>
    <w:rsid w:val="00C04DD6"/>
    <w:rsid w:val="00C06649"/>
    <w:rsid w:val="00C06D9B"/>
    <w:rsid w:val="00C12EFD"/>
    <w:rsid w:val="00C23D83"/>
    <w:rsid w:val="00C326C5"/>
    <w:rsid w:val="00C77718"/>
    <w:rsid w:val="00C907D1"/>
    <w:rsid w:val="00C955B1"/>
    <w:rsid w:val="00CA4832"/>
    <w:rsid w:val="00CA7BAD"/>
    <w:rsid w:val="00CD3032"/>
    <w:rsid w:val="00CE130A"/>
    <w:rsid w:val="00CE25B3"/>
    <w:rsid w:val="00CE390E"/>
    <w:rsid w:val="00D055CD"/>
    <w:rsid w:val="00D11550"/>
    <w:rsid w:val="00D141CD"/>
    <w:rsid w:val="00D17130"/>
    <w:rsid w:val="00D551B4"/>
    <w:rsid w:val="00D6382F"/>
    <w:rsid w:val="00D71C97"/>
    <w:rsid w:val="00DB79D0"/>
    <w:rsid w:val="00DC0374"/>
    <w:rsid w:val="00DC35A9"/>
    <w:rsid w:val="00DD75DB"/>
    <w:rsid w:val="00DE48BB"/>
    <w:rsid w:val="00DF61B3"/>
    <w:rsid w:val="00DF6D55"/>
    <w:rsid w:val="00E03B77"/>
    <w:rsid w:val="00E14B9D"/>
    <w:rsid w:val="00E23657"/>
    <w:rsid w:val="00E456A3"/>
    <w:rsid w:val="00E53966"/>
    <w:rsid w:val="00EA6F67"/>
    <w:rsid w:val="00EC1195"/>
    <w:rsid w:val="00EC1D86"/>
    <w:rsid w:val="00EE1C53"/>
    <w:rsid w:val="00EF4B89"/>
    <w:rsid w:val="00F03210"/>
    <w:rsid w:val="00F07876"/>
    <w:rsid w:val="00F17B2D"/>
    <w:rsid w:val="00F21843"/>
    <w:rsid w:val="00F32B47"/>
    <w:rsid w:val="00F33415"/>
    <w:rsid w:val="00F416C7"/>
    <w:rsid w:val="00F44340"/>
    <w:rsid w:val="00F52C03"/>
    <w:rsid w:val="00F601BE"/>
    <w:rsid w:val="00F73243"/>
    <w:rsid w:val="00F7720F"/>
    <w:rsid w:val="00F80C39"/>
    <w:rsid w:val="00F90BA3"/>
    <w:rsid w:val="00F92E8A"/>
    <w:rsid w:val="00F93A1F"/>
    <w:rsid w:val="00FA1583"/>
    <w:rsid w:val="00FA7D1D"/>
    <w:rsid w:val="00FC4509"/>
    <w:rsid w:val="00FC68BD"/>
    <w:rsid w:val="00FC6950"/>
    <w:rsid w:val="00FD0B92"/>
    <w:rsid w:val="00FD1202"/>
    <w:rsid w:val="00FE4770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" TargetMode="External"/><Relationship Id="rId13" Type="http://schemas.openxmlformats.org/officeDocument/2006/relationships/hyperlink" Target="https://vk.com/rosreestr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rosreestr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osreestrore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orel" TargetMode="External"/><Relationship Id="rId10" Type="http://schemas.openxmlformats.org/officeDocument/2006/relationships/hyperlink" Target="https://pkk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EDF1-C729-4994-8535-4ABAB30C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7</cp:revision>
  <cp:lastPrinted>2023-05-17T12:56:00Z</cp:lastPrinted>
  <dcterms:created xsi:type="dcterms:W3CDTF">2023-05-30T11:36:00Z</dcterms:created>
  <dcterms:modified xsi:type="dcterms:W3CDTF">2023-05-30T11:50:00Z</dcterms:modified>
</cp:coreProperties>
</file>